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74B2" w14:textId="34B577D1" w:rsidR="00687454" w:rsidRPr="00B570CC" w:rsidRDefault="00B570CC" w:rsidP="00687454">
      <w:pPr>
        <w:spacing w:after="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Working d</w:t>
      </w:r>
      <w:r w:rsidR="00687454" w:rsidRPr="00B570CC">
        <w:rPr>
          <w:b/>
          <w:bCs/>
          <w:i/>
          <w:iCs/>
          <w:sz w:val="28"/>
          <w:szCs w:val="28"/>
        </w:rPr>
        <w:t xml:space="preserve">raft </w:t>
      </w:r>
      <w:r w:rsidR="000450E7" w:rsidRPr="00B570CC">
        <w:rPr>
          <w:b/>
          <w:bCs/>
          <w:i/>
          <w:iCs/>
          <w:sz w:val="28"/>
          <w:szCs w:val="28"/>
        </w:rPr>
        <w:t>1</w:t>
      </w:r>
      <w:r>
        <w:rPr>
          <w:b/>
          <w:bCs/>
          <w:i/>
          <w:iCs/>
          <w:sz w:val="28"/>
          <w:szCs w:val="28"/>
        </w:rPr>
        <w:t>3</w:t>
      </w:r>
      <w:r w:rsidR="000450E7" w:rsidRPr="00B570CC">
        <w:rPr>
          <w:b/>
          <w:bCs/>
          <w:i/>
          <w:iCs/>
          <w:sz w:val="28"/>
          <w:szCs w:val="28"/>
        </w:rPr>
        <w:t xml:space="preserve"> May</w:t>
      </w:r>
      <w:r w:rsidR="00687454" w:rsidRPr="00B570CC">
        <w:rPr>
          <w:b/>
          <w:bCs/>
          <w:i/>
          <w:iCs/>
          <w:sz w:val="28"/>
          <w:szCs w:val="28"/>
        </w:rPr>
        <w:t xml:space="preserve"> 2022</w:t>
      </w:r>
    </w:p>
    <w:p w14:paraId="581823D4" w14:textId="77777777" w:rsidR="00B570CC" w:rsidRDefault="00B570CC" w:rsidP="00B36061">
      <w:pPr>
        <w:spacing w:after="0"/>
        <w:jc w:val="center"/>
        <w:rPr>
          <w:b/>
          <w:bCs/>
          <w:sz w:val="32"/>
          <w:szCs w:val="32"/>
        </w:rPr>
      </w:pPr>
    </w:p>
    <w:p w14:paraId="70EF9A71" w14:textId="61A0277F" w:rsidR="00B400F3" w:rsidRPr="00B36061" w:rsidRDefault="00B400F3" w:rsidP="00B36061">
      <w:pPr>
        <w:spacing w:after="0"/>
        <w:jc w:val="center"/>
        <w:rPr>
          <w:b/>
          <w:bCs/>
          <w:sz w:val="32"/>
          <w:szCs w:val="32"/>
        </w:rPr>
      </w:pPr>
      <w:r w:rsidRPr="00AF6CE0">
        <w:rPr>
          <w:b/>
          <w:bCs/>
          <w:sz w:val="32"/>
          <w:szCs w:val="32"/>
        </w:rPr>
        <w:t xml:space="preserve">10 YEAR SALMON PLAN </w:t>
      </w:r>
      <w:r w:rsidR="00B570CC">
        <w:rPr>
          <w:b/>
          <w:bCs/>
          <w:sz w:val="32"/>
          <w:szCs w:val="32"/>
        </w:rPr>
        <w:t xml:space="preserve">INITIAL </w:t>
      </w:r>
      <w:r w:rsidR="000450E7">
        <w:rPr>
          <w:b/>
          <w:bCs/>
          <w:sz w:val="32"/>
          <w:szCs w:val="32"/>
        </w:rPr>
        <w:t>RECOMMENDATIONS</w:t>
      </w:r>
    </w:p>
    <w:p w14:paraId="32823EF9" w14:textId="77777777" w:rsidR="000450E7" w:rsidRDefault="009710D0" w:rsidP="00B3606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The </w:t>
      </w:r>
      <w:r w:rsidR="00403526">
        <w:rPr>
          <w:b/>
          <w:bCs/>
        </w:rPr>
        <w:t>T</w:t>
      </w:r>
      <w:r w:rsidR="000450E7">
        <w:rPr>
          <w:b/>
          <w:bCs/>
        </w:rPr>
        <w:t xml:space="preserve">asmanian </w:t>
      </w:r>
      <w:r w:rsidR="00403526">
        <w:rPr>
          <w:b/>
          <w:bCs/>
        </w:rPr>
        <w:t>I</w:t>
      </w:r>
      <w:r w:rsidR="000450E7">
        <w:rPr>
          <w:b/>
          <w:bCs/>
        </w:rPr>
        <w:t xml:space="preserve">ndependent </w:t>
      </w:r>
      <w:r w:rsidR="00403526">
        <w:rPr>
          <w:b/>
          <w:bCs/>
        </w:rPr>
        <w:t>S</w:t>
      </w:r>
      <w:r w:rsidR="000450E7">
        <w:rPr>
          <w:b/>
          <w:bCs/>
        </w:rPr>
        <w:t xml:space="preserve">cience </w:t>
      </w:r>
      <w:r w:rsidR="00403526">
        <w:rPr>
          <w:b/>
          <w:bCs/>
        </w:rPr>
        <w:t>C</w:t>
      </w:r>
      <w:r w:rsidR="000450E7">
        <w:rPr>
          <w:b/>
          <w:bCs/>
        </w:rPr>
        <w:t>ouncil (TISC)</w:t>
      </w:r>
      <w:r>
        <w:rPr>
          <w:b/>
          <w:bCs/>
        </w:rPr>
        <w:t xml:space="preserve"> offers the following </w:t>
      </w:r>
      <w:r w:rsidR="00B36061">
        <w:rPr>
          <w:b/>
          <w:bCs/>
        </w:rPr>
        <w:t xml:space="preserve">early </w:t>
      </w:r>
      <w:r>
        <w:rPr>
          <w:b/>
          <w:bCs/>
        </w:rPr>
        <w:t xml:space="preserve">response to the </w:t>
      </w:r>
    </w:p>
    <w:p w14:paraId="1D6CB779" w14:textId="31A56E39" w:rsidR="009710D0" w:rsidRDefault="009710D0" w:rsidP="00B36061">
      <w:pPr>
        <w:spacing w:after="0"/>
        <w:jc w:val="center"/>
        <w:rPr>
          <w:b/>
          <w:bCs/>
        </w:rPr>
      </w:pPr>
      <w:r>
        <w:rPr>
          <w:b/>
          <w:bCs/>
        </w:rPr>
        <w:t>Tas</w:t>
      </w:r>
      <w:r w:rsidR="000450E7">
        <w:rPr>
          <w:b/>
          <w:bCs/>
        </w:rPr>
        <w:t>manian</w:t>
      </w:r>
      <w:r>
        <w:rPr>
          <w:b/>
          <w:bCs/>
        </w:rPr>
        <w:t xml:space="preserve"> Government’s </w:t>
      </w:r>
      <w:r w:rsidR="000450E7">
        <w:rPr>
          <w:b/>
          <w:bCs/>
        </w:rPr>
        <w:t>new</w:t>
      </w:r>
      <w:r>
        <w:rPr>
          <w:b/>
          <w:bCs/>
        </w:rPr>
        <w:t xml:space="preserve"> 10 Year Salmon Plan</w:t>
      </w:r>
    </w:p>
    <w:p w14:paraId="3235B31A" w14:textId="77777777" w:rsidR="009710D0" w:rsidRDefault="009710D0" w:rsidP="009710D0">
      <w:pPr>
        <w:spacing w:after="0" w:line="240" w:lineRule="auto"/>
        <w:rPr>
          <w:rFonts w:eastAsia="Times New Roman"/>
        </w:rPr>
      </w:pPr>
    </w:p>
    <w:p w14:paraId="6F08AE62" w14:textId="7918EEBD" w:rsidR="00B36061" w:rsidRDefault="00B36061" w:rsidP="00B570CC">
      <w:pPr>
        <w:spacing w:after="0"/>
        <w:rPr>
          <w:rFonts w:eastAsia="Times New Roman"/>
        </w:rPr>
      </w:pPr>
      <w:bookmarkStart w:id="0" w:name="_Hlk103331413"/>
      <w:r>
        <w:rPr>
          <w:rFonts w:eastAsia="Times New Roman"/>
        </w:rPr>
        <w:t xml:space="preserve">As a basis for </w:t>
      </w:r>
      <w:r w:rsidR="000450E7">
        <w:rPr>
          <w:rFonts w:eastAsia="Times New Roman"/>
        </w:rPr>
        <w:t>meaningful and informed</w:t>
      </w:r>
      <w:r>
        <w:rPr>
          <w:rFonts w:eastAsia="Times New Roman"/>
        </w:rPr>
        <w:t xml:space="preserve"> consultation, the TISC seeks answers to the following </w:t>
      </w:r>
      <w:r w:rsidRPr="00B36061">
        <w:rPr>
          <w:rFonts w:eastAsia="Times New Roman"/>
          <w:b/>
          <w:bCs/>
          <w:i/>
          <w:iCs/>
          <w:color w:val="4472C4" w:themeColor="accent1"/>
        </w:rPr>
        <w:t>questions</w:t>
      </w:r>
      <w:r>
        <w:rPr>
          <w:rFonts w:eastAsia="Times New Roman"/>
        </w:rPr>
        <w:t>:</w:t>
      </w:r>
    </w:p>
    <w:p w14:paraId="0B20B748" w14:textId="2EB5628C" w:rsidR="00B36061" w:rsidRPr="00B36061" w:rsidRDefault="00B36061" w:rsidP="00B3606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The Government’s </w:t>
      </w:r>
      <w:r>
        <w:rPr>
          <w:rFonts w:eastAsia="Times New Roman"/>
          <w:b/>
          <w:bCs/>
        </w:rPr>
        <w:t>vision and guiding principles are seriously flawed</w:t>
      </w:r>
      <w:r>
        <w:rPr>
          <w:rFonts w:eastAsia="Times New Roman"/>
        </w:rPr>
        <w:t xml:space="preserve">, and we see no reason to </w:t>
      </w:r>
      <w:r w:rsidR="000450E7">
        <w:rPr>
          <w:rFonts w:eastAsia="Times New Roman"/>
        </w:rPr>
        <w:t xml:space="preserve">use these as a basis </w:t>
      </w:r>
      <w:r w:rsidR="00B570CC">
        <w:rPr>
          <w:rFonts w:eastAsia="Times New Roman"/>
        </w:rPr>
        <w:t>to</w:t>
      </w:r>
      <w:r w:rsidR="000450E7">
        <w:rPr>
          <w:rFonts w:eastAsia="Times New Roman"/>
        </w:rPr>
        <w:t xml:space="preserve"> </w:t>
      </w:r>
      <w:r>
        <w:rPr>
          <w:rFonts w:eastAsia="Times New Roman"/>
        </w:rPr>
        <w:t>frame our input.</w:t>
      </w:r>
      <w:r w:rsidR="005D2895">
        <w:rPr>
          <w:rFonts w:eastAsia="Times New Roman"/>
        </w:rPr>
        <w:t xml:space="preserve"> </w:t>
      </w:r>
      <w:r w:rsidR="00B570CC">
        <w:rPr>
          <w:rFonts w:eastAsia="Times New Roman"/>
        </w:rPr>
        <w:t>Many aspects are open to interpretation (</w:t>
      </w:r>
      <w:proofErr w:type="gramStart"/>
      <w:r w:rsidR="00B570CC">
        <w:rPr>
          <w:rFonts w:eastAsia="Times New Roman"/>
        </w:rPr>
        <w:t>e.g.</w:t>
      </w:r>
      <w:proofErr w:type="gramEnd"/>
      <w:r w:rsidR="00B570CC">
        <w:rPr>
          <w:rFonts w:eastAsia="Times New Roman"/>
        </w:rPr>
        <w:t xml:space="preserve"> ‘no net increase’ and ‘moratorium’), enabling industry to</w:t>
      </w:r>
      <w:r w:rsidR="005D2895">
        <w:rPr>
          <w:rFonts w:eastAsia="Times New Roman"/>
        </w:rPr>
        <w:t xml:space="preserve"> carry on with both business</w:t>
      </w:r>
      <w:r w:rsidR="00B570CC">
        <w:rPr>
          <w:rFonts w:eastAsia="Times New Roman"/>
        </w:rPr>
        <w:t>-as-</w:t>
      </w:r>
      <w:r w:rsidR="005D2895">
        <w:rPr>
          <w:rFonts w:eastAsia="Times New Roman"/>
        </w:rPr>
        <w:t xml:space="preserve">usual and planned expansion. 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i/>
          <w:iCs/>
          <w:color w:val="0070C0"/>
        </w:rPr>
        <w:t xml:space="preserve">Is there an opportunity to modify these, </w:t>
      </w:r>
      <w:proofErr w:type="gramStart"/>
      <w:r>
        <w:rPr>
          <w:rFonts w:eastAsia="Times New Roman"/>
          <w:b/>
          <w:bCs/>
          <w:i/>
          <w:iCs/>
          <w:color w:val="0070C0"/>
        </w:rPr>
        <w:t>taking into account</w:t>
      </w:r>
      <w:proofErr w:type="gramEnd"/>
      <w:r>
        <w:rPr>
          <w:rFonts w:eastAsia="Times New Roman"/>
          <w:b/>
          <w:bCs/>
          <w:i/>
          <w:iCs/>
          <w:color w:val="0070C0"/>
        </w:rPr>
        <w:t xml:space="preserve"> the feedback received through the consultation process?</w:t>
      </w:r>
      <w:r>
        <w:rPr>
          <w:rFonts w:eastAsia="Times New Roman"/>
          <w:color w:val="0070C0"/>
        </w:rPr>
        <w:t xml:space="preserve"> </w:t>
      </w:r>
      <w:r>
        <w:rPr>
          <w:rFonts w:eastAsia="Times New Roman"/>
        </w:rPr>
        <w:t>The TISC is developing an alternative vision and principles, and plan to target our advice accordingly.</w:t>
      </w:r>
    </w:p>
    <w:p w14:paraId="5EF5BDFD" w14:textId="1486699B" w:rsidR="00B570CC" w:rsidRPr="00B570CC" w:rsidRDefault="00B36061" w:rsidP="00E7316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 w:cstheme="minorHAnsi"/>
        </w:rPr>
      </w:pPr>
      <w:r w:rsidRPr="00B570CC">
        <w:rPr>
          <w:rFonts w:eastAsia="Times New Roman"/>
        </w:rPr>
        <w:t xml:space="preserve">There have been </w:t>
      </w:r>
      <w:r w:rsidRPr="00B570CC">
        <w:rPr>
          <w:rFonts w:eastAsia="Times New Roman"/>
          <w:b/>
          <w:bCs/>
        </w:rPr>
        <w:t>multiple external reviews</w:t>
      </w:r>
      <w:r w:rsidRPr="00B570CC">
        <w:rPr>
          <w:rFonts w:eastAsia="Times New Roman"/>
        </w:rPr>
        <w:t xml:space="preserve"> conducted over the past 2</w:t>
      </w:r>
      <w:r w:rsidR="00B570CC" w:rsidRPr="00B570CC">
        <w:rPr>
          <w:rFonts w:eastAsia="Times New Roman"/>
        </w:rPr>
        <w:t>-3</w:t>
      </w:r>
      <w:r w:rsidRPr="00B570CC">
        <w:rPr>
          <w:rFonts w:eastAsia="Times New Roman"/>
        </w:rPr>
        <w:t xml:space="preserve"> years that must inform this debate and have </w:t>
      </w:r>
      <w:r w:rsidRPr="00B570CC">
        <w:rPr>
          <w:rFonts w:eastAsia="Times New Roman"/>
          <w:b/>
          <w:bCs/>
        </w:rPr>
        <w:t>not yet been released</w:t>
      </w:r>
      <w:r w:rsidRPr="00B570CC">
        <w:rPr>
          <w:rFonts w:eastAsia="Times New Roman"/>
        </w:rPr>
        <w:t xml:space="preserve"> to the public. These include the final report from the Leg</w:t>
      </w:r>
      <w:r w:rsidR="00B570CC" w:rsidRPr="00B570CC">
        <w:rPr>
          <w:rFonts w:eastAsia="Times New Roman"/>
        </w:rPr>
        <w:t xml:space="preserve">islative </w:t>
      </w:r>
      <w:r w:rsidRPr="00B570CC">
        <w:rPr>
          <w:rFonts w:eastAsia="Times New Roman"/>
        </w:rPr>
        <w:t>Co</w:t>
      </w:r>
      <w:r w:rsidR="00B570CC" w:rsidRPr="00B570CC">
        <w:rPr>
          <w:rFonts w:eastAsia="Times New Roman"/>
        </w:rPr>
        <w:t>uncil</w:t>
      </w:r>
      <w:r w:rsidRPr="00B570CC">
        <w:rPr>
          <w:rFonts w:eastAsia="Times New Roman"/>
        </w:rPr>
        <w:t xml:space="preserve"> Inquiry, the </w:t>
      </w:r>
      <w:proofErr w:type="spellStart"/>
      <w:r w:rsidRPr="00B570CC">
        <w:rPr>
          <w:rFonts w:eastAsia="Times New Roman"/>
        </w:rPr>
        <w:t>Cawthorn</w:t>
      </w:r>
      <w:proofErr w:type="spellEnd"/>
      <w:r w:rsidRPr="00B570CC">
        <w:rPr>
          <w:rFonts w:eastAsia="Times New Roman"/>
        </w:rPr>
        <w:t xml:space="preserve"> Institute review of international salmon legislation</w:t>
      </w:r>
      <w:r w:rsidR="00B570CC" w:rsidRPr="00B570CC">
        <w:rPr>
          <w:rFonts w:eastAsia="Times New Roman"/>
        </w:rPr>
        <w:t xml:space="preserve"> and </w:t>
      </w:r>
      <w:r w:rsidRPr="00B570CC">
        <w:rPr>
          <w:rFonts w:eastAsia="Times New Roman"/>
        </w:rPr>
        <w:t xml:space="preserve">the Scottish Association for Marine Science </w:t>
      </w:r>
      <w:r w:rsidR="00B570CC" w:rsidRPr="00B570CC">
        <w:rPr>
          <w:rFonts w:eastAsia="Times New Roman"/>
        </w:rPr>
        <w:t xml:space="preserve">BEMP </w:t>
      </w:r>
      <w:r w:rsidRPr="00B570CC">
        <w:rPr>
          <w:rFonts w:eastAsia="Times New Roman"/>
        </w:rPr>
        <w:t xml:space="preserve">reviews for three marine farming regions. </w:t>
      </w:r>
      <w:r w:rsidRPr="00B570CC">
        <w:rPr>
          <w:rFonts w:eastAsia="Times New Roman"/>
          <w:b/>
          <w:bCs/>
          <w:i/>
          <w:iCs/>
          <w:color w:val="0070C0"/>
        </w:rPr>
        <w:t>When will these reports be released?</w:t>
      </w:r>
      <w:r w:rsidR="00B570CC" w:rsidRPr="00B570CC">
        <w:rPr>
          <w:rFonts w:eastAsia="Times New Roman"/>
          <w:b/>
          <w:bCs/>
          <w:i/>
          <w:iCs/>
          <w:color w:val="0070C0"/>
        </w:rPr>
        <w:t xml:space="preserve"> </w:t>
      </w:r>
      <w:r w:rsidR="00B570CC" w:rsidRPr="00B570CC">
        <w:rPr>
          <w:rFonts w:eastAsia="Times New Roman"/>
        </w:rPr>
        <w:t xml:space="preserve">Other important legislation is also missing in </w:t>
      </w:r>
      <w:r w:rsidR="00B570CC" w:rsidRPr="00B570CC">
        <w:rPr>
          <w:rFonts w:eastAsia="Times New Roman" w:cstheme="minorHAnsi"/>
        </w:rPr>
        <w:t>action (</w:t>
      </w:r>
      <w:proofErr w:type="gramStart"/>
      <w:r w:rsidR="00B570CC" w:rsidRPr="00B570CC">
        <w:rPr>
          <w:rFonts w:eastAsia="Times New Roman" w:cstheme="minorHAnsi"/>
        </w:rPr>
        <w:t>e.g.</w:t>
      </w:r>
      <w:proofErr w:type="gramEnd"/>
      <w:r w:rsidR="00B570CC" w:rsidRPr="00B570CC">
        <w:rPr>
          <w:rFonts w:eastAsia="Times New Roman" w:cstheme="minorHAnsi"/>
        </w:rPr>
        <w:t xml:space="preserve"> the </w:t>
      </w:r>
      <w:r w:rsidR="00B570CC" w:rsidRPr="00B570CC">
        <w:rPr>
          <w:rFonts w:eastAsia="Times New Roman" w:cstheme="minorHAnsi"/>
          <w:lang w:eastAsia="en-AU"/>
        </w:rPr>
        <w:t>Environment Legislation</w:t>
      </w:r>
      <w:r w:rsidR="00B570CC" w:rsidRPr="00B570CC">
        <w:rPr>
          <w:rFonts w:eastAsia="Times New Roman" w:cstheme="minorHAnsi"/>
          <w:lang w:eastAsia="en-AU"/>
        </w:rPr>
        <w:t xml:space="preserve"> - </w:t>
      </w:r>
      <w:r w:rsidR="00B570CC" w:rsidRPr="00B570CC">
        <w:rPr>
          <w:rFonts w:eastAsia="Times New Roman" w:cstheme="minorHAnsi"/>
          <w:lang w:eastAsia="en-AU"/>
        </w:rPr>
        <w:t>Miscellaneous Amendments Bill 2019</w:t>
      </w:r>
      <w:r w:rsidR="00B570CC" w:rsidRPr="00B570CC">
        <w:rPr>
          <w:rFonts w:eastAsia="Times New Roman" w:cstheme="minorHAnsi"/>
          <w:lang w:eastAsia="en-AU"/>
        </w:rPr>
        <w:t>)</w:t>
      </w:r>
      <w:r w:rsidR="00B570CC" w:rsidRPr="00B570CC">
        <w:rPr>
          <w:rFonts w:eastAsia="Times New Roman" w:cstheme="minorHAnsi"/>
          <w:lang w:eastAsia="en-AU"/>
        </w:rPr>
        <w:t xml:space="preserve"> </w:t>
      </w:r>
      <w:r w:rsidR="00B570CC" w:rsidRPr="00B570CC">
        <w:rPr>
          <w:rFonts w:eastAsia="Times New Roman" w:cstheme="minorHAnsi"/>
          <w:lang w:eastAsia="en-AU"/>
        </w:rPr>
        <w:t>or is currently under review (e.g. Living Marine Resources Management Act 1995)</w:t>
      </w:r>
    </w:p>
    <w:p w14:paraId="2B1284E2" w14:textId="0C67E174" w:rsidR="00B36061" w:rsidRPr="00B570CC" w:rsidRDefault="00B36061" w:rsidP="00E7316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</w:rPr>
      </w:pPr>
      <w:r w:rsidRPr="00B570CC">
        <w:rPr>
          <w:rFonts w:eastAsia="Times New Roman"/>
        </w:rPr>
        <w:t xml:space="preserve">The </w:t>
      </w:r>
      <w:r w:rsidRPr="00B570CC">
        <w:rPr>
          <w:rFonts w:eastAsia="Times New Roman"/>
          <w:b/>
          <w:bCs/>
        </w:rPr>
        <w:t>timelines are far too short</w:t>
      </w:r>
      <w:r w:rsidRPr="00B570CC">
        <w:rPr>
          <w:rFonts w:eastAsia="Times New Roman"/>
        </w:rPr>
        <w:t xml:space="preserve"> for any meaningful consultation if the intent is still </w:t>
      </w:r>
      <w:r w:rsidRPr="00B570CC">
        <w:rPr>
          <w:rFonts w:eastAsia="Times New Roman"/>
          <w:b/>
          <w:bCs/>
        </w:rPr>
        <w:t>to implement the new plan from 1 Jan 2023</w:t>
      </w:r>
      <w:r w:rsidRPr="00B570CC">
        <w:rPr>
          <w:rFonts w:eastAsia="Times New Roman"/>
        </w:rPr>
        <w:t xml:space="preserve">. </w:t>
      </w:r>
      <w:r w:rsidRPr="00B570CC">
        <w:rPr>
          <w:rFonts w:eastAsia="Times New Roman"/>
          <w:b/>
          <w:bCs/>
          <w:i/>
          <w:iCs/>
          <w:color w:val="0070C0"/>
        </w:rPr>
        <w:t>Is this still the plan?</w:t>
      </w:r>
      <w:r w:rsidRPr="00B570CC">
        <w:rPr>
          <w:rFonts w:eastAsia="Times New Roman"/>
        </w:rPr>
        <w:t xml:space="preserve"> If this is a genuine effort to engage with and respond to community concerns, we strongly recommend the timelines be extended – along with a genuine moratorium on any further production on biomass. This moratorium must apply to additional biomass</w:t>
      </w:r>
      <w:r w:rsidR="005D2895" w:rsidRPr="00B570CC">
        <w:rPr>
          <w:rFonts w:eastAsia="Times New Roman"/>
        </w:rPr>
        <w:t xml:space="preserve"> as well as </w:t>
      </w:r>
      <w:r w:rsidRPr="00B570CC">
        <w:rPr>
          <w:rFonts w:eastAsia="Times New Roman"/>
        </w:rPr>
        <w:t>lease area</w:t>
      </w:r>
      <w:r w:rsidR="005D2895" w:rsidRPr="00B570CC">
        <w:rPr>
          <w:rFonts w:eastAsia="Times New Roman"/>
        </w:rPr>
        <w:t xml:space="preserve"> (not ‘net lease area’)</w:t>
      </w:r>
      <w:r w:rsidR="007527BF">
        <w:rPr>
          <w:rFonts w:eastAsia="Times New Roman"/>
        </w:rPr>
        <w:t>.</w:t>
      </w:r>
    </w:p>
    <w:p w14:paraId="0080AB1F" w14:textId="1A800866" w:rsidR="00B36061" w:rsidRDefault="00B36061" w:rsidP="00B3606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  <w:i/>
          <w:iCs/>
          <w:color w:val="0070C0"/>
        </w:rPr>
        <w:t>How will the feedback received be compiled and responded to?</w:t>
      </w:r>
      <w:r>
        <w:rPr>
          <w:rFonts w:eastAsia="Times New Roman"/>
          <w:color w:val="0070C0"/>
        </w:rPr>
        <w:t xml:space="preserve"> </w:t>
      </w:r>
      <w:r>
        <w:rPr>
          <w:rFonts w:eastAsia="Times New Roman"/>
        </w:rPr>
        <w:t>It is essential that all written input be compiled and published as a public document</w:t>
      </w:r>
      <w:r w:rsidR="00B570CC">
        <w:rPr>
          <w:rFonts w:eastAsia="Times New Roman"/>
        </w:rPr>
        <w:t>, not a generic ‘high-level summary’.</w:t>
      </w:r>
    </w:p>
    <w:p w14:paraId="3CCEE342" w14:textId="672223B1" w:rsidR="00B570CC" w:rsidRPr="00B570CC" w:rsidRDefault="00B570CC" w:rsidP="00B3606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  <w:b/>
          <w:bCs/>
          <w:i/>
          <w:iCs/>
          <w:color w:val="0070C0"/>
        </w:rPr>
      </w:pPr>
      <w:r>
        <w:rPr>
          <w:rFonts w:eastAsia="Times New Roman"/>
          <w:b/>
          <w:bCs/>
          <w:i/>
          <w:iCs/>
          <w:color w:val="0070C0"/>
        </w:rPr>
        <w:t xml:space="preserve">Who will </w:t>
      </w:r>
      <w:proofErr w:type="gramStart"/>
      <w:r>
        <w:rPr>
          <w:rFonts w:eastAsia="Times New Roman"/>
          <w:b/>
          <w:bCs/>
          <w:i/>
          <w:iCs/>
          <w:color w:val="0070C0"/>
        </w:rPr>
        <w:t>actually determine</w:t>
      </w:r>
      <w:proofErr w:type="gramEnd"/>
      <w:r>
        <w:rPr>
          <w:rFonts w:eastAsia="Times New Roman"/>
          <w:b/>
          <w:bCs/>
          <w:i/>
          <w:iCs/>
          <w:color w:val="0070C0"/>
        </w:rPr>
        <w:t xml:space="preserve"> what goes into the </w:t>
      </w:r>
      <w:r w:rsidRPr="00B570CC">
        <w:rPr>
          <w:rFonts w:eastAsia="Times New Roman"/>
          <w:b/>
          <w:bCs/>
          <w:i/>
          <w:iCs/>
          <w:color w:val="0070C0"/>
        </w:rPr>
        <w:t>new 10-year plan? Is there a formal working group tasked with this, and if so, who is on it?</w:t>
      </w:r>
    </w:p>
    <w:bookmarkEnd w:id="0"/>
    <w:p w14:paraId="70CF6020" w14:textId="77777777" w:rsidR="009710D0" w:rsidRDefault="009710D0" w:rsidP="00516FD2">
      <w:pPr>
        <w:spacing w:after="0"/>
        <w:rPr>
          <w:b/>
          <w:bCs/>
        </w:rPr>
      </w:pPr>
    </w:p>
    <w:p w14:paraId="285D2B56" w14:textId="591BC182" w:rsidR="00275482" w:rsidRPr="00516FD2" w:rsidRDefault="002F02FB" w:rsidP="00516FD2">
      <w:pPr>
        <w:spacing w:after="0"/>
        <w:rPr>
          <w:b/>
          <w:bCs/>
        </w:rPr>
      </w:pPr>
      <w:r>
        <w:rPr>
          <w:b/>
          <w:bCs/>
        </w:rPr>
        <w:t xml:space="preserve">An Alternative </w:t>
      </w:r>
      <w:r w:rsidR="00B400F3" w:rsidRPr="00516FD2">
        <w:rPr>
          <w:b/>
          <w:bCs/>
        </w:rPr>
        <w:t>Vision</w:t>
      </w:r>
      <w:r w:rsidR="00B015FC">
        <w:rPr>
          <w:b/>
          <w:bCs/>
        </w:rPr>
        <w:t xml:space="preserve"> </w:t>
      </w:r>
      <w:r w:rsidR="00B015FC" w:rsidRPr="00B015FC">
        <w:rPr>
          <w:i/>
          <w:iCs/>
        </w:rPr>
        <w:t>(needs further work)</w:t>
      </w:r>
    </w:p>
    <w:p w14:paraId="7034F6F2" w14:textId="2D45DAEE" w:rsidR="00516FD2" w:rsidRDefault="005745B1" w:rsidP="00516FD2">
      <w:pPr>
        <w:spacing w:after="0"/>
      </w:pPr>
      <w:r>
        <w:t xml:space="preserve">Healthy marine </w:t>
      </w:r>
      <w:r w:rsidR="00FB0A92">
        <w:t xml:space="preserve">and freshwater </w:t>
      </w:r>
      <w:r>
        <w:t>environment</w:t>
      </w:r>
      <w:r w:rsidR="000B665D">
        <w:t>s</w:t>
      </w:r>
      <w:r>
        <w:t xml:space="preserve"> underpin everything </w:t>
      </w:r>
      <w:proofErr w:type="gramStart"/>
      <w:r>
        <w:t>else</w:t>
      </w:r>
      <w:r w:rsidR="00B570CC">
        <w:t>, and</w:t>
      </w:r>
      <w:proofErr w:type="gramEnd"/>
      <w:r w:rsidR="00B570CC">
        <w:t xml:space="preserve"> must not be degraded by salmon farming.</w:t>
      </w:r>
    </w:p>
    <w:p w14:paraId="33A0D55B" w14:textId="77777777" w:rsidR="005745B1" w:rsidRDefault="005745B1" w:rsidP="00516FD2">
      <w:pPr>
        <w:spacing w:after="0"/>
      </w:pPr>
    </w:p>
    <w:p w14:paraId="5867C1F0" w14:textId="61F0BD3B" w:rsidR="00B400F3" w:rsidRPr="00516FD2" w:rsidRDefault="002F02FB" w:rsidP="00516FD2">
      <w:pPr>
        <w:spacing w:after="0"/>
        <w:rPr>
          <w:b/>
          <w:bCs/>
        </w:rPr>
      </w:pPr>
      <w:r>
        <w:rPr>
          <w:b/>
          <w:bCs/>
        </w:rPr>
        <w:t>A</w:t>
      </w:r>
      <w:r w:rsidR="00B015FC">
        <w:rPr>
          <w:b/>
          <w:bCs/>
        </w:rPr>
        <w:t xml:space="preserve">lternative </w:t>
      </w:r>
      <w:r w:rsidR="00B400F3" w:rsidRPr="00516FD2">
        <w:rPr>
          <w:b/>
          <w:bCs/>
        </w:rPr>
        <w:t xml:space="preserve">Guiding </w:t>
      </w:r>
      <w:r w:rsidR="00B015FC">
        <w:rPr>
          <w:b/>
          <w:bCs/>
        </w:rPr>
        <w:t>P</w:t>
      </w:r>
      <w:r w:rsidR="00B400F3" w:rsidRPr="00516FD2">
        <w:rPr>
          <w:b/>
          <w:bCs/>
        </w:rPr>
        <w:t>rinciples</w:t>
      </w:r>
      <w:r w:rsidR="00B015FC">
        <w:rPr>
          <w:b/>
          <w:bCs/>
        </w:rPr>
        <w:t xml:space="preserve"> </w:t>
      </w:r>
      <w:r w:rsidR="00B015FC" w:rsidRPr="00B015FC">
        <w:rPr>
          <w:i/>
          <w:iCs/>
        </w:rPr>
        <w:t>(</w:t>
      </w:r>
      <w:r w:rsidR="00B015FC">
        <w:rPr>
          <w:i/>
          <w:iCs/>
        </w:rPr>
        <w:t xml:space="preserve">also </w:t>
      </w:r>
      <w:r w:rsidR="00B015FC" w:rsidRPr="00B015FC">
        <w:rPr>
          <w:i/>
          <w:iCs/>
        </w:rPr>
        <w:t>need further work</w:t>
      </w:r>
      <w:r w:rsidR="00B015FC">
        <w:rPr>
          <w:i/>
          <w:iCs/>
        </w:rPr>
        <w:t>/consolidation</w:t>
      </w:r>
      <w:r w:rsidR="00B015FC" w:rsidRPr="00B015FC">
        <w:rPr>
          <w:i/>
          <w:iCs/>
        </w:rPr>
        <w:t>)</w:t>
      </w:r>
    </w:p>
    <w:p w14:paraId="5C118F33" w14:textId="414A1053" w:rsidR="00516FD2" w:rsidRDefault="005745B1" w:rsidP="00CD1240">
      <w:pPr>
        <w:pStyle w:val="ListParagraph"/>
        <w:numPr>
          <w:ilvl w:val="0"/>
          <w:numId w:val="1"/>
        </w:numPr>
        <w:spacing w:after="0"/>
      </w:pPr>
      <w:r>
        <w:t>Precautionary principle</w:t>
      </w:r>
      <w:r w:rsidR="00FB0A92">
        <w:t xml:space="preserve"> – </w:t>
      </w:r>
      <w:r w:rsidR="000B665D">
        <w:t xml:space="preserve">current and future production </w:t>
      </w:r>
      <w:r w:rsidR="00FB0A92">
        <w:t>must not exceed carrying capacity</w:t>
      </w:r>
      <w:r w:rsidR="00E776BD">
        <w:t xml:space="preserve">, </w:t>
      </w:r>
      <w:r w:rsidR="00B570CC">
        <w:t>put protected species at risk</w:t>
      </w:r>
      <w:r w:rsidR="000B665D">
        <w:t>,</w:t>
      </w:r>
      <w:r w:rsidR="00E776BD">
        <w:t xml:space="preserve"> or otherwise damage the environment</w:t>
      </w:r>
    </w:p>
    <w:p w14:paraId="37756591" w14:textId="07CFFF8E" w:rsidR="00FB0A92" w:rsidRDefault="00E776BD" w:rsidP="00E776B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Robust scientific understanding must underpin decision-making and include comprehensive baseline surveys, modelling, </w:t>
      </w:r>
      <w:proofErr w:type="gramStart"/>
      <w:r>
        <w:t>monitoring</w:t>
      </w:r>
      <w:proofErr w:type="gramEnd"/>
      <w:r>
        <w:t xml:space="preserve"> and timely/transparent reporting. </w:t>
      </w:r>
      <w:r w:rsidR="00B570CC">
        <w:t>This work m</w:t>
      </w:r>
      <w:r>
        <w:t xml:space="preserve">ust be </w:t>
      </w:r>
      <w:r w:rsidR="00B570CC">
        <w:t xml:space="preserve">undertaken by </w:t>
      </w:r>
      <w:r>
        <w:t>u</w:t>
      </w:r>
      <w:r w:rsidR="00834AA5">
        <w:t>nbiased and independent</w:t>
      </w:r>
      <w:r w:rsidR="00B570CC">
        <w:t xml:space="preserve"> scientists with no direct ties to the industry</w:t>
      </w:r>
      <w:r w:rsidR="00834AA5">
        <w:t>.</w:t>
      </w:r>
    </w:p>
    <w:p w14:paraId="74A0D5CF" w14:textId="37A93221" w:rsidR="00FB0A92" w:rsidRDefault="00834AA5" w:rsidP="00CD1240">
      <w:pPr>
        <w:pStyle w:val="ListParagraph"/>
        <w:numPr>
          <w:ilvl w:val="0"/>
          <w:numId w:val="1"/>
        </w:numPr>
        <w:spacing w:after="0"/>
      </w:pPr>
      <w:r>
        <w:t>Strong &amp; i</w:t>
      </w:r>
      <w:r w:rsidR="00FB0A92">
        <w:t>ndependent regulation</w:t>
      </w:r>
    </w:p>
    <w:p w14:paraId="29F55CE6" w14:textId="2EEE0509" w:rsidR="00FB0A92" w:rsidRDefault="00834AA5" w:rsidP="00CD1240">
      <w:pPr>
        <w:pStyle w:val="ListParagraph"/>
        <w:numPr>
          <w:ilvl w:val="0"/>
          <w:numId w:val="1"/>
        </w:numPr>
        <w:spacing w:after="0"/>
      </w:pPr>
      <w:r>
        <w:t>Community consultation and support</w:t>
      </w:r>
      <w:r w:rsidR="00E776BD">
        <w:t>,</w:t>
      </w:r>
      <w:r w:rsidR="00CD4FB6" w:rsidRPr="00CD4FB6">
        <w:t xml:space="preserve"> </w:t>
      </w:r>
      <w:r w:rsidR="00CD4FB6">
        <w:t>including provision of regular, timely and transparent information</w:t>
      </w:r>
    </w:p>
    <w:p w14:paraId="327B5F53" w14:textId="476EBBCE" w:rsidR="00FB0A92" w:rsidRDefault="00E776BD" w:rsidP="00CD1240">
      <w:pPr>
        <w:pStyle w:val="ListParagraph"/>
        <w:numPr>
          <w:ilvl w:val="0"/>
          <w:numId w:val="1"/>
        </w:numPr>
        <w:spacing w:after="0"/>
      </w:pPr>
      <w:r>
        <w:t xml:space="preserve">Provides </w:t>
      </w:r>
      <w:r w:rsidR="002F02FB">
        <w:t xml:space="preserve">substantial </w:t>
      </w:r>
      <w:r>
        <w:t>economic benefits</w:t>
      </w:r>
      <w:r w:rsidR="00834AA5">
        <w:t xml:space="preserve"> to state and community</w:t>
      </w:r>
    </w:p>
    <w:p w14:paraId="7E2ED2B7" w14:textId="372C8439" w:rsidR="00834AA5" w:rsidRDefault="00834AA5" w:rsidP="00CD1240">
      <w:pPr>
        <w:pStyle w:val="ListParagraph"/>
        <w:numPr>
          <w:ilvl w:val="0"/>
          <w:numId w:val="1"/>
        </w:numPr>
        <w:spacing w:after="0"/>
      </w:pPr>
      <w:r>
        <w:t>Includes all aspects of production, including freshwater</w:t>
      </w:r>
      <w:r w:rsidR="00B570CC">
        <w:t>, well boats and desalination plants.</w:t>
      </w:r>
    </w:p>
    <w:p w14:paraId="0EA0DE1C" w14:textId="77777777" w:rsidR="00516FD2" w:rsidRDefault="00516FD2" w:rsidP="00516FD2">
      <w:pPr>
        <w:spacing w:after="0"/>
      </w:pPr>
    </w:p>
    <w:p w14:paraId="5249AF27" w14:textId="52F03F45" w:rsidR="00B400F3" w:rsidRPr="00834AA5" w:rsidRDefault="00B400F3" w:rsidP="00516FD2">
      <w:pPr>
        <w:spacing w:after="0"/>
        <w:rPr>
          <w:b/>
          <w:bCs/>
        </w:rPr>
      </w:pPr>
      <w:r w:rsidRPr="00834AA5">
        <w:rPr>
          <w:b/>
          <w:bCs/>
        </w:rPr>
        <w:t>Key issues</w:t>
      </w:r>
    </w:p>
    <w:p w14:paraId="7CD35848" w14:textId="3E35A030" w:rsidR="00D8586B" w:rsidRDefault="00D8586B" w:rsidP="00D8586B">
      <w:pPr>
        <w:spacing w:after="0" w:line="240" w:lineRule="auto"/>
      </w:pPr>
      <w:r>
        <w:t xml:space="preserve">Salmon aquaculture in Tasmania has expanded too far and too fast over the past decade and has overtaken the science </w:t>
      </w:r>
      <w:r w:rsidR="004D4AF1">
        <w:t xml:space="preserve">and regulatory systems </w:t>
      </w:r>
      <w:r>
        <w:t xml:space="preserve">needed to </w:t>
      </w:r>
      <w:r w:rsidR="00B56DDA">
        <w:t>underpin sustainable production</w:t>
      </w:r>
      <w:r>
        <w:t>. Many are concerned</w:t>
      </w:r>
      <w:r w:rsidR="00B56DDA">
        <w:t xml:space="preserve"> about the visible degradation of coastal ecosystems, impacts on recreational fishing and protected species, noise, lights and visual amenity, marine debris, etc.</w:t>
      </w:r>
    </w:p>
    <w:p w14:paraId="01BDEC14" w14:textId="77777777" w:rsidR="00D8586B" w:rsidRDefault="00D8586B" w:rsidP="00D8586B">
      <w:pPr>
        <w:spacing w:after="0" w:line="240" w:lineRule="auto"/>
      </w:pPr>
    </w:p>
    <w:p w14:paraId="529F134F" w14:textId="740B1843" w:rsidR="00D8586B" w:rsidRDefault="00D8586B" w:rsidP="00D8586B">
      <w:pPr>
        <w:spacing w:after="0" w:line="240" w:lineRule="auto"/>
      </w:pPr>
      <w:r>
        <w:t xml:space="preserve">Further expansion onshore or offshore requires further planning and investigation (environment, socio-economic), </w:t>
      </w:r>
      <w:r w:rsidR="004D4AF1">
        <w:t xml:space="preserve">along with clear policy and operational guidelines. </w:t>
      </w:r>
      <w:r w:rsidR="00492CA5">
        <w:t xml:space="preserve">This must start with genuine marine spatial planning that incorporates all sectors. </w:t>
      </w:r>
      <w:r w:rsidR="004D4AF1">
        <w:t>Any onshore or offshore expansion should</w:t>
      </w:r>
      <w:r>
        <w:t xml:space="preserve"> be accompanied by a reduction in coastal operations, starting with those areas most poorly suited to intensive aquaculture.</w:t>
      </w:r>
    </w:p>
    <w:p w14:paraId="6B251D68" w14:textId="77777777" w:rsidR="00D8586B" w:rsidRDefault="00D8586B" w:rsidP="00D8586B">
      <w:pPr>
        <w:spacing w:after="0" w:line="240" w:lineRule="auto"/>
      </w:pPr>
    </w:p>
    <w:p w14:paraId="21431158" w14:textId="0941BAB3" w:rsidR="00B400F3" w:rsidRDefault="00B56DDA" w:rsidP="00516FD2">
      <w:pPr>
        <w:spacing w:after="0"/>
      </w:pPr>
      <w:r>
        <w:t xml:space="preserve">Other </w:t>
      </w:r>
      <w:r w:rsidR="00492CA5">
        <w:t>major</w:t>
      </w:r>
      <w:r>
        <w:t xml:space="preserve"> issues include</w:t>
      </w:r>
    </w:p>
    <w:p w14:paraId="4BCCCDA9" w14:textId="427FEC87" w:rsidR="009421F4" w:rsidRDefault="00B400F3" w:rsidP="00492CA5">
      <w:pPr>
        <w:pStyle w:val="ListParagraph"/>
        <w:numPr>
          <w:ilvl w:val="0"/>
          <w:numId w:val="3"/>
        </w:numPr>
        <w:spacing w:after="0"/>
      </w:pPr>
      <w:r>
        <w:t xml:space="preserve">Poor </w:t>
      </w:r>
      <w:r w:rsidR="009421F4">
        <w:t>communication and transparency</w:t>
      </w:r>
    </w:p>
    <w:p w14:paraId="39D14DF2" w14:textId="75BA9E42" w:rsidR="00B400F3" w:rsidRDefault="009421F4" w:rsidP="00492CA5">
      <w:pPr>
        <w:pStyle w:val="ListParagraph"/>
        <w:numPr>
          <w:ilvl w:val="0"/>
          <w:numId w:val="3"/>
        </w:numPr>
        <w:spacing w:after="0"/>
      </w:pPr>
      <w:r>
        <w:t xml:space="preserve">Poor </w:t>
      </w:r>
      <w:r w:rsidR="00516FD2">
        <w:t xml:space="preserve">community </w:t>
      </w:r>
      <w:r w:rsidR="00B400F3">
        <w:t>consultation</w:t>
      </w:r>
      <w:r w:rsidR="00492CA5">
        <w:t xml:space="preserve"> and </w:t>
      </w:r>
      <w:r w:rsidR="00F23794">
        <w:t>engagement</w:t>
      </w:r>
      <w:r w:rsidR="00492CA5">
        <w:t xml:space="preserve"> leading to a lack of </w:t>
      </w:r>
      <w:r>
        <w:t>trust</w:t>
      </w:r>
    </w:p>
    <w:p w14:paraId="1EBED7D7" w14:textId="08B07511" w:rsidR="00B400F3" w:rsidRDefault="00F23794" w:rsidP="00492CA5">
      <w:pPr>
        <w:pStyle w:val="ListParagraph"/>
        <w:numPr>
          <w:ilvl w:val="0"/>
          <w:numId w:val="3"/>
        </w:numPr>
        <w:spacing w:after="0"/>
      </w:pPr>
      <w:r>
        <w:t xml:space="preserve">Regulatory standards </w:t>
      </w:r>
      <w:r w:rsidR="009421F4">
        <w:t xml:space="preserve">and systems </w:t>
      </w:r>
      <w:r w:rsidR="00492CA5">
        <w:t>have not been</w:t>
      </w:r>
      <w:r>
        <w:t xml:space="preserve"> finalised</w:t>
      </w:r>
      <w:r w:rsidR="00452987">
        <w:t>;</w:t>
      </w:r>
      <w:r>
        <w:t xml:space="preserve"> </w:t>
      </w:r>
      <w:r w:rsidR="00452987">
        <w:t>r</w:t>
      </w:r>
      <w:r w:rsidR="009421F4">
        <w:t>egulators are</w:t>
      </w:r>
      <w:r>
        <w:t xml:space="preserve"> slow/reluctant to act</w:t>
      </w:r>
    </w:p>
    <w:p w14:paraId="2343D98C" w14:textId="743AF194" w:rsidR="00B400F3" w:rsidRDefault="00F23794" w:rsidP="00492CA5">
      <w:pPr>
        <w:pStyle w:val="ListParagraph"/>
        <w:numPr>
          <w:ilvl w:val="0"/>
          <w:numId w:val="3"/>
        </w:numPr>
        <w:spacing w:after="0"/>
      </w:pPr>
      <w:r>
        <w:t>S</w:t>
      </w:r>
      <w:r w:rsidR="00B400F3">
        <w:t>cience</w:t>
      </w:r>
      <w:r>
        <w:t xml:space="preserve"> is largely industry and state government funded (real or perceived bias)</w:t>
      </w:r>
      <w:r w:rsidR="00CE299A">
        <w:t xml:space="preserve"> and </w:t>
      </w:r>
      <w:r>
        <w:t>has not caught up with expansion</w:t>
      </w:r>
    </w:p>
    <w:p w14:paraId="0888E65E" w14:textId="5EE1F3F5" w:rsidR="009421F4" w:rsidRDefault="00B570CC" w:rsidP="00492CA5">
      <w:pPr>
        <w:pStyle w:val="ListParagraph"/>
        <w:numPr>
          <w:ilvl w:val="0"/>
          <w:numId w:val="3"/>
        </w:numPr>
        <w:spacing w:after="0"/>
      </w:pPr>
      <w:r>
        <w:t>R</w:t>
      </w:r>
      <w:r>
        <w:t xml:space="preserve">ivers </w:t>
      </w:r>
      <w:r>
        <w:t>are p</w:t>
      </w:r>
      <w:r w:rsidR="009421F4">
        <w:t>ollut</w:t>
      </w:r>
      <w:r>
        <w:t>ed</w:t>
      </w:r>
      <w:r w:rsidR="009421F4">
        <w:t xml:space="preserve"> by flow-through hatcheries</w:t>
      </w:r>
      <w:r w:rsidR="00452987">
        <w:t xml:space="preserve"> and</w:t>
      </w:r>
      <w:r w:rsidR="00492CA5">
        <w:t xml:space="preserve"> </w:t>
      </w:r>
      <w:r>
        <w:t xml:space="preserve">freshwater </w:t>
      </w:r>
      <w:r>
        <w:t xml:space="preserve">is </w:t>
      </w:r>
      <w:r w:rsidR="00492CA5">
        <w:t>extensive</w:t>
      </w:r>
      <w:r>
        <w:t xml:space="preserve">ly </w:t>
      </w:r>
      <w:r w:rsidR="00452987">
        <w:t>use</w:t>
      </w:r>
      <w:r>
        <w:t xml:space="preserve">d </w:t>
      </w:r>
      <w:r w:rsidR="00452987">
        <w:t>for bathing fish at sea</w:t>
      </w:r>
    </w:p>
    <w:p w14:paraId="6EBE00D3" w14:textId="47A0EC52" w:rsidR="008C00F7" w:rsidRDefault="008C00F7" w:rsidP="00492CA5">
      <w:pPr>
        <w:pStyle w:val="ListParagraph"/>
        <w:numPr>
          <w:ilvl w:val="0"/>
          <w:numId w:val="3"/>
        </w:numPr>
        <w:spacing w:after="0"/>
      </w:pPr>
      <w:r>
        <w:t>Climate change is reducing the viability of salmon farming and there is no clear strategy to address this</w:t>
      </w:r>
      <w:r w:rsidR="009B23D4">
        <w:t>. Will salmon be replaced by another species (</w:t>
      </w:r>
      <w:proofErr w:type="gramStart"/>
      <w:r w:rsidR="009B23D4">
        <w:t>e.g.</w:t>
      </w:r>
      <w:proofErr w:type="gramEnd"/>
      <w:r w:rsidR="009B23D4">
        <w:t xml:space="preserve"> </w:t>
      </w:r>
      <w:r w:rsidR="00B570CC">
        <w:t>yellow-tailed k</w:t>
      </w:r>
      <w:r w:rsidR="009B23D4">
        <w:t>ingfish), and what is the implication of this</w:t>
      </w:r>
    </w:p>
    <w:p w14:paraId="6172FD29" w14:textId="77777777" w:rsidR="005D2895" w:rsidRDefault="005D2895" w:rsidP="00516FD2">
      <w:pPr>
        <w:spacing w:after="0"/>
        <w:rPr>
          <w:b/>
          <w:bCs/>
        </w:rPr>
      </w:pPr>
    </w:p>
    <w:p w14:paraId="6D79CF2B" w14:textId="193D5859" w:rsidR="00687454" w:rsidRPr="00F23794" w:rsidRDefault="00B400F3" w:rsidP="00516FD2">
      <w:pPr>
        <w:spacing w:after="0"/>
        <w:rPr>
          <w:b/>
          <w:bCs/>
        </w:rPr>
      </w:pPr>
      <w:r w:rsidRPr="00F23794">
        <w:rPr>
          <w:b/>
          <w:bCs/>
        </w:rPr>
        <w:t>Actions needed</w:t>
      </w:r>
    </w:p>
    <w:p w14:paraId="00D3CEC4" w14:textId="71258FF5" w:rsidR="00492CA5" w:rsidRDefault="00492CA5" w:rsidP="00CD4FB6">
      <w:pPr>
        <w:pStyle w:val="ListParagraph"/>
        <w:numPr>
          <w:ilvl w:val="0"/>
          <w:numId w:val="4"/>
        </w:numPr>
        <w:spacing w:after="0"/>
        <w:ind w:left="360"/>
      </w:pPr>
      <w:r w:rsidRPr="002F02FB">
        <w:rPr>
          <w:u w:val="single"/>
        </w:rPr>
        <w:t>A g</w:t>
      </w:r>
      <w:r w:rsidR="00B56DDA" w:rsidRPr="002F02FB">
        <w:rPr>
          <w:u w:val="single"/>
        </w:rPr>
        <w:t>enuine moratorium on biomass</w:t>
      </w:r>
      <w:r w:rsidR="00B56DDA">
        <w:t xml:space="preserve"> (not </w:t>
      </w:r>
      <w:r w:rsidR="00CE299A">
        <w:t xml:space="preserve">net </w:t>
      </w:r>
      <w:r w:rsidR="00B56DDA">
        <w:t xml:space="preserve">area) </w:t>
      </w:r>
      <w:r>
        <w:t xml:space="preserve">is needed </w:t>
      </w:r>
      <w:r w:rsidR="00B56DDA">
        <w:t>until existing operations have been reviewed and adjusted to ensure sustainable production that does not damage our environment, supports long-term employment and revenues to the state, limits biosecurity risks</w:t>
      </w:r>
      <w:r w:rsidR="00687454">
        <w:t>, etc</w:t>
      </w:r>
      <w:r w:rsidR="00B56DDA">
        <w:t xml:space="preserve">. </w:t>
      </w:r>
      <w:r w:rsidR="00B570CC">
        <w:t>We s</w:t>
      </w:r>
      <w:r w:rsidR="00B56DDA">
        <w:t>uggest that a period of 3 to 5 years may be needed for this.</w:t>
      </w:r>
    </w:p>
    <w:p w14:paraId="0BFA3070" w14:textId="3FF24D0B" w:rsidR="00516FD2" w:rsidRDefault="00452987" w:rsidP="00CD4FB6">
      <w:pPr>
        <w:pStyle w:val="ListParagraph"/>
        <w:numPr>
          <w:ilvl w:val="0"/>
          <w:numId w:val="4"/>
        </w:numPr>
        <w:spacing w:after="0"/>
        <w:ind w:left="360"/>
      </w:pPr>
      <w:r w:rsidRPr="002F02FB">
        <w:rPr>
          <w:u w:val="single"/>
        </w:rPr>
        <w:t>Destock/reduce biomass levels in nearshore operations</w:t>
      </w:r>
      <w:r w:rsidR="008C00F7">
        <w:t>, particularly those</w:t>
      </w:r>
      <w:r>
        <w:t xml:space="preserve"> with limited flushing and/or high ecological values</w:t>
      </w:r>
      <w:r w:rsidR="008C00F7">
        <w:t xml:space="preserve"> (</w:t>
      </w:r>
      <w:proofErr w:type="gramStart"/>
      <w:r w:rsidR="008C00F7">
        <w:t>e.g.</w:t>
      </w:r>
      <w:proofErr w:type="gramEnd"/>
      <w:r w:rsidR="008C00F7">
        <w:t xml:space="preserve"> Long Bay, areas of </w:t>
      </w:r>
      <w:r w:rsidR="00BE7734">
        <w:t xml:space="preserve">Macquarie Harbour, </w:t>
      </w:r>
      <w:r w:rsidR="008C00F7">
        <w:t>Channel/Huon</w:t>
      </w:r>
      <w:r w:rsidR="00BE7734">
        <w:t xml:space="preserve"> </w:t>
      </w:r>
      <w:r w:rsidR="008C00F7">
        <w:t>and Okehampton)</w:t>
      </w:r>
    </w:p>
    <w:p w14:paraId="1366D266" w14:textId="52BF3265" w:rsidR="00DB1BA3" w:rsidRPr="00B400F3" w:rsidRDefault="008C00F7" w:rsidP="00CD4FB6">
      <w:pPr>
        <w:pStyle w:val="ListParagraph"/>
        <w:numPr>
          <w:ilvl w:val="0"/>
          <w:numId w:val="4"/>
        </w:numPr>
        <w:spacing w:after="0"/>
        <w:ind w:left="360"/>
      </w:pPr>
      <w:r>
        <w:t xml:space="preserve">Undertake a </w:t>
      </w:r>
      <w:r w:rsidRPr="002F02FB">
        <w:rPr>
          <w:u w:val="single"/>
        </w:rPr>
        <w:t xml:space="preserve">detailed </w:t>
      </w:r>
      <w:r w:rsidR="00BE7734" w:rsidRPr="002F02FB">
        <w:rPr>
          <w:u w:val="single"/>
        </w:rPr>
        <w:t xml:space="preserve">and unbiased </w:t>
      </w:r>
      <w:r w:rsidRPr="002F02FB">
        <w:rPr>
          <w:u w:val="single"/>
        </w:rPr>
        <w:t xml:space="preserve">review of </w:t>
      </w:r>
      <w:r w:rsidR="00B570CC">
        <w:rPr>
          <w:u w:val="single"/>
        </w:rPr>
        <w:t xml:space="preserve">both </w:t>
      </w:r>
      <w:r w:rsidRPr="002F02FB">
        <w:rPr>
          <w:u w:val="single"/>
        </w:rPr>
        <w:t>land-based and off-shore production options</w:t>
      </w:r>
      <w:r w:rsidR="00CD4FB6">
        <w:t xml:space="preserve">. </w:t>
      </w:r>
      <w:r w:rsidR="00DB1BA3">
        <w:t xml:space="preserve">If offshore/land-based production is approved, this should be progressed alongside a </w:t>
      </w:r>
      <w:r w:rsidR="00CD4FB6">
        <w:t>parallel</w:t>
      </w:r>
      <w:r w:rsidR="00DB1BA3">
        <w:t xml:space="preserve"> reduction o</w:t>
      </w:r>
      <w:r w:rsidR="00CE299A">
        <w:t>f</w:t>
      </w:r>
      <w:r w:rsidR="00DB1BA3">
        <w:t xml:space="preserve"> nearshore operations</w:t>
      </w:r>
    </w:p>
    <w:p w14:paraId="4A91ED79" w14:textId="7F7B283C" w:rsidR="0015161C" w:rsidRDefault="00BE7734" w:rsidP="00CD4FB6">
      <w:pPr>
        <w:pStyle w:val="ListParagraph"/>
        <w:numPr>
          <w:ilvl w:val="0"/>
          <w:numId w:val="4"/>
        </w:numPr>
        <w:spacing w:after="0"/>
        <w:ind w:left="360"/>
      </w:pPr>
      <w:r>
        <w:t xml:space="preserve">Establish an </w:t>
      </w:r>
      <w:r w:rsidRPr="002F02FB">
        <w:rPr>
          <w:u w:val="single"/>
        </w:rPr>
        <w:t>i</w:t>
      </w:r>
      <w:r w:rsidR="0015161C" w:rsidRPr="002F02FB">
        <w:rPr>
          <w:u w:val="single"/>
        </w:rPr>
        <w:t>ndependent funding</w:t>
      </w:r>
      <w:r w:rsidRPr="002F02FB">
        <w:rPr>
          <w:u w:val="single"/>
        </w:rPr>
        <w:t xml:space="preserve"> mechanism</w:t>
      </w:r>
      <w:r w:rsidR="0015161C" w:rsidRPr="002F02FB">
        <w:rPr>
          <w:u w:val="single"/>
        </w:rPr>
        <w:t xml:space="preserve"> to support the science</w:t>
      </w:r>
      <w:r w:rsidR="0015161C">
        <w:t xml:space="preserve"> that is needed to underpin genuine sustainable production</w:t>
      </w:r>
    </w:p>
    <w:p w14:paraId="32C38879" w14:textId="7008B53C" w:rsidR="00DB1BA3" w:rsidRDefault="00DB1BA3" w:rsidP="00CD4FB6">
      <w:pPr>
        <w:pStyle w:val="ListParagraph"/>
        <w:numPr>
          <w:ilvl w:val="0"/>
          <w:numId w:val="4"/>
        </w:numPr>
        <w:spacing w:after="0"/>
        <w:ind w:left="360"/>
      </w:pPr>
      <w:r w:rsidRPr="00CF2E36">
        <w:rPr>
          <w:u w:val="single"/>
        </w:rPr>
        <w:t>Scientific investigations</w:t>
      </w:r>
      <w:r>
        <w:t xml:space="preserve"> are needed to address the following key gaps:</w:t>
      </w:r>
    </w:p>
    <w:p w14:paraId="3D7AD820" w14:textId="5EB2F61C" w:rsidR="0015161C" w:rsidRDefault="00DB1BA3" w:rsidP="00CD4FB6">
      <w:pPr>
        <w:pStyle w:val="ListParagraph"/>
        <w:numPr>
          <w:ilvl w:val="0"/>
          <w:numId w:val="5"/>
        </w:numPr>
        <w:spacing w:after="0"/>
      </w:pPr>
      <w:r>
        <w:t>M</w:t>
      </w:r>
      <w:r w:rsidR="0015161C">
        <w:t>ulti-sector marine spatial planning, including all regions of the state and current lease areas, as a basis for future operations</w:t>
      </w:r>
    </w:p>
    <w:p w14:paraId="12987D45" w14:textId="145E85CB" w:rsidR="00DB1BA3" w:rsidRDefault="00DB1BA3" w:rsidP="00CD4FB6">
      <w:pPr>
        <w:pStyle w:val="ListParagraph"/>
        <w:numPr>
          <w:ilvl w:val="0"/>
          <w:numId w:val="5"/>
        </w:numPr>
        <w:spacing w:after="0"/>
      </w:pPr>
      <w:r>
        <w:t>Comprehensive baseline surveys (</w:t>
      </w:r>
      <w:r w:rsidR="00CE299A">
        <w:t xml:space="preserve">to be </w:t>
      </w:r>
      <w:r>
        <w:t>r</w:t>
      </w:r>
      <w:r w:rsidR="00CF2E36">
        <w:t>e</w:t>
      </w:r>
      <w:r>
        <w:t>peated every 5 years)</w:t>
      </w:r>
    </w:p>
    <w:p w14:paraId="618932F0" w14:textId="6FC9C587" w:rsidR="00DB1BA3" w:rsidRDefault="00DB1BA3" w:rsidP="00CD4FB6">
      <w:pPr>
        <w:pStyle w:val="ListParagraph"/>
        <w:numPr>
          <w:ilvl w:val="0"/>
          <w:numId w:val="5"/>
        </w:numPr>
        <w:spacing w:after="0"/>
      </w:pPr>
      <w:r>
        <w:t>Carrying capacity modelling</w:t>
      </w:r>
      <w:r w:rsidR="00B570CC">
        <w:t xml:space="preserve"> and precautionary limits</w:t>
      </w:r>
    </w:p>
    <w:p w14:paraId="0D176CB1" w14:textId="5FF69566" w:rsidR="00DB1BA3" w:rsidRDefault="00DB1BA3" w:rsidP="00CD4FB6">
      <w:pPr>
        <w:pStyle w:val="ListParagraph"/>
        <w:numPr>
          <w:ilvl w:val="0"/>
          <w:numId w:val="5"/>
        </w:numPr>
        <w:spacing w:after="0"/>
      </w:pPr>
      <w:r>
        <w:t>Monitoring and management of protected species</w:t>
      </w:r>
    </w:p>
    <w:p w14:paraId="11CE5B6D" w14:textId="0DDAFBFA" w:rsidR="00EF6336" w:rsidRDefault="00EF6336" w:rsidP="00CD4FB6">
      <w:pPr>
        <w:pStyle w:val="ListParagraph"/>
        <w:numPr>
          <w:ilvl w:val="0"/>
          <w:numId w:val="5"/>
        </w:numPr>
        <w:spacing w:after="0"/>
      </w:pPr>
      <w:r>
        <w:t>Predicted impacts of climate change and how this can be managed</w:t>
      </w:r>
    </w:p>
    <w:p w14:paraId="0F5B1B5E" w14:textId="7DC94B99" w:rsidR="00EA0B14" w:rsidRDefault="00CD4FB6" w:rsidP="00CF2E36">
      <w:pPr>
        <w:pStyle w:val="ListParagraph"/>
        <w:numPr>
          <w:ilvl w:val="0"/>
          <w:numId w:val="4"/>
        </w:numPr>
        <w:spacing w:after="0"/>
        <w:ind w:left="360"/>
      </w:pPr>
      <w:r>
        <w:t xml:space="preserve">Undertake </w:t>
      </w:r>
      <w:r w:rsidRPr="00CF2E36">
        <w:rPr>
          <w:u w:val="single"/>
        </w:rPr>
        <w:t>genuine community consultation</w:t>
      </w:r>
      <w:r w:rsidR="00B33539">
        <w:t xml:space="preserve">, </w:t>
      </w:r>
      <w:r>
        <w:t xml:space="preserve">including </w:t>
      </w:r>
      <w:r w:rsidR="00B33539">
        <w:t xml:space="preserve">the </w:t>
      </w:r>
      <w:r>
        <w:t>provision of regular, timely and transparent information</w:t>
      </w:r>
      <w:r w:rsidR="00B33539">
        <w:t>.</w:t>
      </w:r>
      <w:r>
        <w:t xml:space="preserve"> </w:t>
      </w:r>
      <w:r w:rsidR="00DB1BA3">
        <w:t xml:space="preserve">Annual environmental reports </w:t>
      </w:r>
      <w:r w:rsidR="00B33539">
        <w:t xml:space="preserve">should be prepared </w:t>
      </w:r>
      <w:r w:rsidR="00DB1BA3">
        <w:t>for all regions</w:t>
      </w:r>
      <w:r w:rsidR="00B570CC">
        <w:t xml:space="preserve"> </w:t>
      </w:r>
      <w:r w:rsidR="00B33539">
        <w:t xml:space="preserve">and </w:t>
      </w:r>
      <w:r w:rsidR="00DB1BA3">
        <w:t>presented to the public at an annual workshop</w:t>
      </w:r>
      <w:r w:rsidR="00EA0B14">
        <w:t xml:space="preserve">. These should include monitoring results, operational </w:t>
      </w:r>
      <w:proofErr w:type="gramStart"/>
      <w:r w:rsidR="00EA0B14">
        <w:t>context</w:t>
      </w:r>
      <w:proofErr w:type="gramEnd"/>
      <w:r w:rsidR="00EA0B14">
        <w:t xml:space="preserve"> and future plans</w:t>
      </w:r>
      <w:r w:rsidR="00CF2E36">
        <w:t xml:space="preserve">. </w:t>
      </w:r>
      <w:r w:rsidR="00CE299A">
        <w:t>The S</w:t>
      </w:r>
      <w:r w:rsidR="00EA0B14">
        <w:t xml:space="preserve">almon dashboard </w:t>
      </w:r>
      <w:r w:rsidR="00CE299A">
        <w:t xml:space="preserve">tool </w:t>
      </w:r>
      <w:r w:rsidR="00EA0B14">
        <w:t>requires major improvements – ‘compliant’ is not a meaningful indicator</w:t>
      </w:r>
    </w:p>
    <w:p w14:paraId="6A41DB04" w14:textId="7C32A82C" w:rsidR="000F3DC1" w:rsidRDefault="00B570CC" w:rsidP="000F3DC1">
      <w:pPr>
        <w:pStyle w:val="ListParagraph"/>
        <w:numPr>
          <w:ilvl w:val="0"/>
          <w:numId w:val="4"/>
        </w:numPr>
        <w:spacing w:after="0"/>
        <w:ind w:left="360"/>
      </w:pPr>
      <w:r>
        <w:rPr>
          <w:u w:val="single"/>
        </w:rPr>
        <w:t xml:space="preserve">A </w:t>
      </w:r>
      <w:r w:rsidR="000F3DC1" w:rsidRPr="00CF2E36">
        <w:rPr>
          <w:u w:val="single"/>
        </w:rPr>
        <w:t>Fully independent EPA</w:t>
      </w:r>
      <w:r w:rsidR="000F3DC1">
        <w:t xml:space="preserve"> is needed to set standards and to monitor and enforce them. It is unclear how the newly independent EPA is significantly different from the previous version</w:t>
      </w:r>
      <w:r>
        <w:t>, as it has the s</w:t>
      </w:r>
      <w:r w:rsidR="000F3DC1">
        <w:t>ame Board, same Director, same staff</w:t>
      </w:r>
      <w:r>
        <w:t xml:space="preserve"> and appears to be operating under the </w:t>
      </w:r>
      <w:r w:rsidR="000F3DC1">
        <w:t>same systems</w:t>
      </w:r>
      <w:r>
        <w:t>.</w:t>
      </w:r>
    </w:p>
    <w:p w14:paraId="19877A91" w14:textId="1CF845F5" w:rsidR="00623B3A" w:rsidRDefault="00CE299A" w:rsidP="00CD4FB6">
      <w:pPr>
        <w:pStyle w:val="ListParagraph"/>
        <w:numPr>
          <w:ilvl w:val="0"/>
          <w:numId w:val="4"/>
        </w:numPr>
        <w:spacing w:after="0"/>
        <w:ind w:left="360"/>
      </w:pPr>
      <w:r>
        <w:rPr>
          <w:u w:val="single"/>
        </w:rPr>
        <w:t>R</w:t>
      </w:r>
      <w:r w:rsidR="00EA0B14" w:rsidRPr="00CF2E36">
        <w:rPr>
          <w:u w:val="single"/>
        </w:rPr>
        <w:t>egulatory standards</w:t>
      </w:r>
      <w:r>
        <w:rPr>
          <w:u w:val="single"/>
        </w:rPr>
        <w:t xml:space="preserve"> must be finalised</w:t>
      </w:r>
      <w:r w:rsidR="00EA0B14">
        <w:t>, and includ</w:t>
      </w:r>
      <w:r w:rsidR="00623B3A">
        <w:t>e</w:t>
      </w:r>
      <w:r w:rsidR="00EA0B14">
        <w:t xml:space="preserve"> input provided through this consultation process</w:t>
      </w:r>
      <w:r w:rsidR="00623B3A">
        <w:t>.</w:t>
      </w:r>
      <w:r w:rsidR="00073258">
        <w:t xml:space="preserve"> </w:t>
      </w:r>
      <w:r>
        <w:t>Standards</w:t>
      </w:r>
      <w:r w:rsidR="00073258">
        <w:t xml:space="preserve"> should include lease-specific limits on production and more comprehensive monitoring and management criteria (including nuisance algae). </w:t>
      </w:r>
      <w:r w:rsidR="000F3DC1">
        <w:t>Discharges from l</w:t>
      </w:r>
      <w:r w:rsidR="00623B3A">
        <w:t xml:space="preserve">arge well-boats and desalination plants should also be </w:t>
      </w:r>
      <w:r w:rsidR="00073258">
        <w:t>regulated by the EPA</w:t>
      </w:r>
    </w:p>
    <w:p w14:paraId="7E4A0125" w14:textId="2A0D1950" w:rsidR="00CD1240" w:rsidRDefault="00623B3A" w:rsidP="00CD4FB6">
      <w:pPr>
        <w:pStyle w:val="ListParagraph"/>
        <w:numPr>
          <w:ilvl w:val="0"/>
          <w:numId w:val="4"/>
        </w:numPr>
        <w:spacing w:after="0"/>
        <w:ind w:left="360"/>
      </w:pPr>
      <w:r w:rsidRPr="00CF2E36">
        <w:rPr>
          <w:u w:val="single"/>
        </w:rPr>
        <w:t>Unbiased economic assessment</w:t>
      </w:r>
      <w:r>
        <w:t xml:space="preserve"> of costs and benefits of salmon </w:t>
      </w:r>
      <w:r w:rsidR="009A248F">
        <w:t>aquaculture, and how this can be optimised for the benefit of the state and affected local communities. This should include</w:t>
      </w:r>
      <w:r w:rsidR="007527BF">
        <w:t xml:space="preserve"> improved financial </w:t>
      </w:r>
      <w:proofErr w:type="gramStart"/>
      <w:r w:rsidR="007527BF">
        <w:t xml:space="preserve">transparency, </w:t>
      </w:r>
      <w:r w:rsidR="009A248F">
        <w:t xml:space="preserve"> an</w:t>
      </w:r>
      <w:proofErr w:type="gramEnd"/>
      <w:r w:rsidR="009A248F">
        <w:t xml:space="preserve"> analysis of jobs, implications of continued automation (particularly with offshore production), </w:t>
      </w:r>
      <w:r w:rsidR="007527BF">
        <w:t>adequate</w:t>
      </w:r>
      <w:r w:rsidR="009A248F">
        <w:t xml:space="preserve"> fees to </w:t>
      </w:r>
      <w:r w:rsidR="007527BF">
        <w:t xml:space="preserve">ensure full </w:t>
      </w:r>
      <w:r w:rsidR="00CE299A">
        <w:t>cost</w:t>
      </w:r>
      <w:r w:rsidR="007527BF">
        <w:t xml:space="preserve"> recovery</w:t>
      </w:r>
      <w:r w:rsidR="00CE299A">
        <w:t xml:space="preserve"> of </w:t>
      </w:r>
      <w:r w:rsidR="009A248F">
        <w:t xml:space="preserve">management and science, </w:t>
      </w:r>
      <w:r w:rsidR="007527BF">
        <w:t xml:space="preserve">possible </w:t>
      </w:r>
      <w:r w:rsidR="009A248F">
        <w:t>auction of production quota/leases</w:t>
      </w:r>
      <w:r w:rsidR="007527BF">
        <w:t xml:space="preserve">, </w:t>
      </w:r>
      <w:r w:rsidR="009A248F">
        <w:t xml:space="preserve">payment of </w:t>
      </w:r>
      <w:r w:rsidR="007527BF">
        <w:t>royalties or Gross Product Value fees</w:t>
      </w:r>
      <w:r w:rsidR="009A248F">
        <w:t>,</w:t>
      </w:r>
      <w:r w:rsidR="007527BF">
        <w:t xml:space="preserve"> payment of Council rates, rehabilitation bonds,</w:t>
      </w:r>
      <w:r w:rsidR="009A248F">
        <w:t xml:space="preserve"> etc.</w:t>
      </w:r>
      <w:r w:rsidR="00CD1240" w:rsidRPr="00CD1240">
        <w:t xml:space="preserve"> </w:t>
      </w:r>
    </w:p>
    <w:p w14:paraId="60076329" w14:textId="77777777" w:rsidR="00B33539" w:rsidRDefault="00B33539" w:rsidP="00B33539">
      <w:pPr>
        <w:pStyle w:val="ListParagraph"/>
        <w:numPr>
          <w:ilvl w:val="0"/>
          <w:numId w:val="4"/>
        </w:numPr>
        <w:spacing w:after="0"/>
        <w:ind w:left="360"/>
      </w:pPr>
      <w:r>
        <w:t xml:space="preserve">Clarity is needed about </w:t>
      </w:r>
      <w:r w:rsidRPr="00CF2E36">
        <w:rPr>
          <w:u w:val="single"/>
        </w:rPr>
        <w:t>current and future water requirements</w:t>
      </w:r>
      <w:r>
        <w:t xml:space="preserve"> for producing and bathing fish, and how these can be provided without adverse impacts on community supplies or the environment</w:t>
      </w:r>
    </w:p>
    <w:p w14:paraId="013CA3CE" w14:textId="71EE5DC2" w:rsidR="00CD1240" w:rsidRDefault="00CD1240" w:rsidP="00CD4FB6">
      <w:pPr>
        <w:pStyle w:val="ListParagraph"/>
        <w:numPr>
          <w:ilvl w:val="0"/>
          <w:numId w:val="4"/>
        </w:numPr>
        <w:spacing w:after="0"/>
        <w:ind w:left="360"/>
      </w:pPr>
      <w:r w:rsidRPr="00CF2E36">
        <w:rPr>
          <w:u w:val="single"/>
        </w:rPr>
        <w:t>All freshwater operations</w:t>
      </w:r>
      <w:r>
        <w:t xml:space="preserve"> whether for smolt production of full-scale production </w:t>
      </w:r>
      <w:r w:rsidRPr="00CF2E36">
        <w:rPr>
          <w:u w:val="single"/>
        </w:rPr>
        <w:t>should be Recirculating Aquaculture Systems (RAS)</w:t>
      </w:r>
      <w:r w:rsidR="00CE299A">
        <w:t xml:space="preserve">, and clear design criteria </w:t>
      </w:r>
      <w:r w:rsidR="00687454">
        <w:t>must be established</w:t>
      </w:r>
      <w:r w:rsidR="00CE299A">
        <w:t xml:space="preserve"> to</w:t>
      </w:r>
      <w:r w:rsidR="007002FC">
        <w:t xml:space="preserve"> define this.</w:t>
      </w:r>
    </w:p>
    <w:p w14:paraId="04A2E53A" w14:textId="372D3D76" w:rsidR="00623B3A" w:rsidRPr="00B400F3" w:rsidRDefault="00CD1240" w:rsidP="00CD4FB6">
      <w:pPr>
        <w:pStyle w:val="ListParagraph"/>
        <w:numPr>
          <w:ilvl w:val="0"/>
          <w:numId w:val="4"/>
        </w:numPr>
        <w:spacing w:after="0"/>
        <w:ind w:left="360"/>
      </w:pPr>
      <w:r w:rsidRPr="00CF2E36">
        <w:rPr>
          <w:u w:val="single"/>
        </w:rPr>
        <w:t>Flow-through hatcheries should no longer be permitted</w:t>
      </w:r>
      <w:r>
        <w:t xml:space="preserve"> in Tasmania. </w:t>
      </w:r>
      <w:r w:rsidR="00B570CC">
        <w:t xml:space="preserve">A </w:t>
      </w:r>
      <w:r>
        <w:t xml:space="preserve">policy and sunset clause </w:t>
      </w:r>
      <w:r w:rsidR="00B570CC">
        <w:t xml:space="preserve">are needed </w:t>
      </w:r>
      <w:r w:rsidR="00B33539">
        <w:t>to convert</w:t>
      </w:r>
      <w:r>
        <w:t xml:space="preserve"> current flow-through operations </w:t>
      </w:r>
      <w:r w:rsidR="00B33539">
        <w:t xml:space="preserve">to RAS </w:t>
      </w:r>
      <w:r w:rsidR="00B570CC">
        <w:t>within no more than</w:t>
      </w:r>
      <w:r>
        <w:t xml:space="preserve"> 3 years.</w:t>
      </w:r>
      <w:r w:rsidR="00B33539">
        <w:t xml:space="preserve"> </w:t>
      </w:r>
      <w:r>
        <w:t>Flow-</w:t>
      </w:r>
      <w:proofErr w:type="spellStart"/>
      <w:r>
        <w:t>though</w:t>
      </w:r>
      <w:proofErr w:type="spellEnd"/>
      <w:r>
        <w:t xml:space="preserve"> hatcheries that discharge polluted water should no longer </w:t>
      </w:r>
      <w:r w:rsidR="007002FC">
        <w:t>benefit from trivial</w:t>
      </w:r>
      <w:r>
        <w:t xml:space="preserve"> non-consumptive water allocations fee</w:t>
      </w:r>
      <w:r w:rsidR="007002FC">
        <w:t>s</w:t>
      </w:r>
      <w:r>
        <w:t xml:space="preserve"> </w:t>
      </w:r>
      <w:r w:rsidR="007002FC">
        <w:t>(</w:t>
      </w:r>
      <w:r>
        <w:t>$412/</w:t>
      </w:r>
      <w:proofErr w:type="spellStart"/>
      <w:r>
        <w:t>yr</w:t>
      </w:r>
      <w:proofErr w:type="spellEnd"/>
      <w:r>
        <w:t>)</w:t>
      </w:r>
    </w:p>
    <w:sectPr w:rsidR="00623B3A" w:rsidRPr="00B400F3" w:rsidSect="00B570CC">
      <w:pgSz w:w="11906" w:h="16838"/>
      <w:pgMar w:top="851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34398"/>
    <w:multiLevelType w:val="hybridMultilevel"/>
    <w:tmpl w:val="AE3A9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10333"/>
    <w:multiLevelType w:val="hybridMultilevel"/>
    <w:tmpl w:val="D46253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31745E"/>
    <w:multiLevelType w:val="hybridMultilevel"/>
    <w:tmpl w:val="645CB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921EB"/>
    <w:multiLevelType w:val="hybridMultilevel"/>
    <w:tmpl w:val="F2C888E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FC1DC2"/>
    <w:multiLevelType w:val="hybridMultilevel"/>
    <w:tmpl w:val="AD785C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42FBC"/>
    <w:multiLevelType w:val="hybridMultilevel"/>
    <w:tmpl w:val="FB8013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8E78DE"/>
    <w:multiLevelType w:val="hybridMultilevel"/>
    <w:tmpl w:val="4F6C75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0433714">
    <w:abstractNumId w:val="3"/>
  </w:num>
  <w:num w:numId="2" w16cid:durableId="326130582">
    <w:abstractNumId w:val="6"/>
  </w:num>
  <w:num w:numId="3" w16cid:durableId="111554588">
    <w:abstractNumId w:val="5"/>
  </w:num>
  <w:num w:numId="4" w16cid:durableId="1154220874">
    <w:abstractNumId w:val="4"/>
  </w:num>
  <w:num w:numId="5" w16cid:durableId="468330682">
    <w:abstractNumId w:val="2"/>
  </w:num>
  <w:num w:numId="6" w16cid:durableId="1313561138">
    <w:abstractNumId w:val="0"/>
  </w:num>
  <w:num w:numId="7" w16cid:durableId="151704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F3"/>
    <w:rsid w:val="000450E7"/>
    <w:rsid w:val="00073258"/>
    <w:rsid w:val="000B665D"/>
    <w:rsid w:val="000F3DC1"/>
    <w:rsid w:val="0015161C"/>
    <w:rsid w:val="002F02FB"/>
    <w:rsid w:val="00361BE4"/>
    <w:rsid w:val="00403526"/>
    <w:rsid w:val="00436103"/>
    <w:rsid w:val="00452987"/>
    <w:rsid w:val="00455C69"/>
    <w:rsid w:val="00492CA5"/>
    <w:rsid w:val="004D4AF1"/>
    <w:rsid w:val="00506BF4"/>
    <w:rsid w:val="00516FD2"/>
    <w:rsid w:val="005745B1"/>
    <w:rsid w:val="005C1C57"/>
    <w:rsid w:val="005D2895"/>
    <w:rsid w:val="00623B3A"/>
    <w:rsid w:val="00687454"/>
    <w:rsid w:val="006A5571"/>
    <w:rsid w:val="006C2C8E"/>
    <w:rsid w:val="007002FC"/>
    <w:rsid w:val="0072194A"/>
    <w:rsid w:val="007527BF"/>
    <w:rsid w:val="00834AA5"/>
    <w:rsid w:val="008C00F7"/>
    <w:rsid w:val="009074C4"/>
    <w:rsid w:val="009421F4"/>
    <w:rsid w:val="009710D0"/>
    <w:rsid w:val="009A248F"/>
    <w:rsid w:val="009B23D4"/>
    <w:rsid w:val="00B015FC"/>
    <w:rsid w:val="00B33539"/>
    <w:rsid w:val="00B36061"/>
    <w:rsid w:val="00B373D4"/>
    <w:rsid w:val="00B400F3"/>
    <w:rsid w:val="00B56DDA"/>
    <w:rsid w:val="00B570CC"/>
    <w:rsid w:val="00BE7734"/>
    <w:rsid w:val="00C66342"/>
    <w:rsid w:val="00C934F0"/>
    <w:rsid w:val="00CD1240"/>
    <w:rsid w:val="00CD4FB6"/>
    <w:rsid w:val="00CE299A"/>
    <w:rsid w:val="00CF2E36"/>
    <w:rsid w:val="00D8586B"/>
    <w:rsid w:val="00DB1BA3"/>
    <w:rsid w:val="00DD7129"/>
    <w:rsid w:val="00E776BD"/>
    <w:rsid w:val="00EA0B14"/>
    <w:rsid w:val="00EF6336"/>
    <w:rsid w:val="00F23794"/>
    <w:rsid w:val="00FB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B4206"/>
  <w15:chartTrackingRefBased/>
  <w15:docId w15:val="{003C4265-4644-4A83-AD09-C8BDEF63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2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Coughanowr</dc:creator>
  <cp:keywords/>
  <dc:description/>
  <cp:lastModifiedBy>Christine Coughanowr</cp:lastModifiedBy>
  <cp:revision>16</cp:revision>
  <dcterms:created xsi:type="dcterms:W3CDTF">2022-04-25T22:20:00Z</dcterms:created>
  <dcterms:modified xsi:type="dcterms:W3CDTF">2022-05-13T01:16:00Z</dcterms:modified>
</cp:coreProperties>
</file>