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149F" w14:textId="77777777" w:rsidR="00053FCF" w:rsidRPr="00B603F7" w:rsidRDefault="003B2B76" w:rsidP="00053FCF">
      <w:pPr>
        <w:pStyle w:val="NormalWeb"/>
        <w:pBdr>
          <w:bottom w:val="single" w:sz="4" w:space="1" w:color="auto"/>
        </w:pBdr>
        <w:jc w:val="center"/>
        <w:rPr>
          <w:rFonts w:asciiTheme="minorHAnsi" w:hAnsiTheme="minorHAnsi" w:cstheme="minorHAnsi"/>
          <w:b/>
          <w:bCs/>
          <w:sz w:val="28"/>
          <w:szCs w:val="28"/>
        </w:rPr>
      </w:pPr>
      <w:r w:rsidRPr="00B603F7">
        <w:rPr>
          <w:rFonts w:asciiTheme="minorHAnsi" w:hAnsiTheme="minorHAnsi" w:cstheme="minorHAnsi"/>
          <w:b/>
          <w:bCs/>
          <w:i/>
          <w:iCs/>
          <w:sz w:val="28"/>
          <w:szCs w:val="28"/>
        </w:rPr>
        <w:t xml:space="preserve">Review of the </w:t>
      </w:r>
      <w:r w:rsidR="002326D7" w:rsidRPr="00B603F7">
        <w:rPr>
          <w:rFonts w:asciiTheme="minorHAnsi" w:hAnsiTheme="minorHAnsi" w:cstheme="minorHAnsi"/>
          <w:b/>
          <w:bCs/>
          <w:i/>
          <w:iCs/>
          <w:sz w:val="28"/>
          <w:szCs w:val="28"/>
        </w:rPr>
        <w:t>Living Marine Resources Management Act 1995</w:t>
      </w:r>
    </w:p>
    <w:p w14:paraId="5131827D" w14:textId="4EE85191" w:rsidR="00E47ED0" w:rsidRPr="00B603F7" w:rsidRDefault="002326D7" w:rsidP="00053FCF">
      <w:pPr>
        <w:pStyle w:val="NormalWeb"/>
        <w:pBdr>
          <w:bottom w:val="single" w:sz="4" w:space="1" w:color="auto"/>
        </w:pBdr>
        <w:jc w:val="center"/>
        <w:rPr>
          <w:rFonts w:asciiTheme="minorHAnsi" w:hAnsiTheme="minorHAnsi" w:cstheme="minorHAnsi"/>
          <w:b/>
          <w:bCs/>
          <w:color w:val="222222"/>
          <w:sz w:val="28"/>
          <w:szCs w:val="28"/>
        </w:rPr>
      </w:pPr>
      <w:r w:rsidRPr="00B603F7">
        <w:rPr>
          <w:rFonts w:asciiTheme="minorHAnsi" w:hAnsiTheme="minorHAnsi" w:cstheme="minorHAnsi"/>
          <w:b/>
          <w:bCs/>
          <w:i/>
          <w:iCs/>
          <w:sz w:val="28"/>
          <w:szCs w:val="28"/>
        </w:rPr>
        <w:t>Marine Resources Division, Department of Primary Industries, Parks, Water and Environment</w:t>
      </w:r>
    </w:p>
    <w:p w14:paraId="3F755B11" w14:textId="236DD094" w:rsidR="00BE5731" w:rsidRPr="00053FCF" w:rsidRDefault="005A0C32" w:rsidP="003C7B45">
      <w:pPr>
        <w:pStyle w:val="NormalWeb"/>
        <w:rPr>
          <w:rFonts w:asciiTheme="minorHAnsi" w:hAnsiTheme="minorHAnsi" w:cstheme="minorHAnsi"/>
          <w:b/>
          <w:smallCaps/>
          <w:color w:val="222222"/>
          <w:sz w:val="32"/>
          <w:szCs w:val="32"/>
        </w:rPr>
      </w:pPr>
      <w:r w:rsidRPr="00053FCF">
        <w:rPr>
          <w:rFonts w:asciiTheme="minorHAnsi" w:hAnsiTheme="minorHAnsi" w:cstheme="minorHAnsi"/>
          <w:b/>
          <w:smallCaps/>
          <w:color w:val="222222"/>
          <w:sz w:val="32"/>
          <w:szCs w:val="32"/>
        </w:rPr>
        <w:t>Submission</w:t>
      </w:r>
      <w:r w:rsidR="00097B73" w:rsidRPr="00053FCF">
        <w:rPr>
          <w:rFonts w:asciiTheme="minorHAnsi" w:hAnsiTheme="minorHAnsi" w:cstheme="minorHAnsi"/>
          <w:b/>
          <w:smallCaps/>
          <w:color w:val="222222"/>
          <w:sz w:val="32"/>
          <w:szCs w:val="32"/>
        </w:rPr>
        <w:t xml:space="preserve"> </w:t>
      </w:r>
    </w:p>
    <w:p w14:paraId="726B2B82" w14:textId="77777777" w:rsidR="00053FCF" w:rsidRDefault="00053FCF" w:rsidP="00053FCF">
      <w:pPr>
        <w:pStyle w:val="NormalWeb"/>
        <w:spacing w:before="0" w:beforeAutospacing="0" w:after="120" w:afterAutospacing="0"/>
        <w:rPr>
          <w:rFonts w:asciiTheme="minorHAnsi" w:hAnsiTheme="minorHAnsi" w:cstheme="minorHAnsi"/>
          <w:bCs/>
          <w:iCs/>
          <w:color w:val="222222"/>
        </w:rPr>
      </w:pPr>
      <w:r>
        <w:rPr>
          <w:rFonts w:asciiTheme="minorHAnsi" w:hAnsiTheme="minorHAnsi" w:cstheme="minorHAnsi"/>
          <w:bCs/>
          <w:iCs/>
          <w:color w:val="222222"/>
        </w:rPr>
        <w:t>Created by a LMRMA working group (chaired by Dr L. Gershwin) of the Tasmanian Independent Science Council</w:t>
      </w:r>
    </w:p>
    <w:p w14:paraId="147101C8" w14:textId="77777777" w:rsidR="00053FCF" w:rsidRPr="00053FCF" w:rsidRDefault="00053FCF" w:rsidP="00053FCF">
      <w:pPr>
        <w:pStyle w:val="NormalWeb"/>
        <w:spacing w:before="0" w:beforeAutospacing="0" w:after="120" w:afterAutospacing="0"/>
        <w:rPr>
          <w:rFonts w:asciiTheme="minorHAnsi" w:hAnsiTheme="minorHAnsi" w:cstheme="minorHAnsi"/>
          <w:bCs/>
          <w:iCs/>
          <w:color w:val="222222"/>
        </w:rPr>
      </w:pPr>
      <w:r>
        <w:rPr>
          <w:rFonts w:asciiTheme="minorHAnsi" w:hAnsiTheme="minorHAnsi" w:cstheme="minorHAnsi"/>
          <w:bCs/>
          <w:iCs/>
          <w:color w:val="222222"/>
        </w:rPr>
        <w:t xml:space="preserve">Communicated by Prof. Jamie Kirkpatrick, Chair of the Tasmanian Independent Science Council </w:t>
      </w:r>
    </w:p>
    <w:p w14:paraId="4E5E0A55" w14:textId="77777777" w:rsidR="00053FCF" w:rsidRDefault="00053FCF" w:rsidP="00053FCF">
      <w:pPr>
        <w:pStyle w:val="NormalWeb"/>
        <w:spacing w:before="0" w:beforeAutospacing="0" w:after="120" w:afterAutospacing="0"/>
        <w:rPr>
          <w:rFonts w:asciiTheme="minorHAnsi" w:hAnsiTheme="minorHAnsi" w:cstheme="minorHAnsi"/>
          <w:bCs/>
          <w:iCs/>
          <w:color w:val="222222"/>
          <w:sz w:val="22"/>
          <w:szCs w:val="22"/>
        </w:rPr>
      </w:pPr>
    </w:p>
    <w:p w14:paraId="71D12D0C" w14:textId="2DD780CF" w:rsidR="005A0C32" w:rsidRPr="00053FCF" w:rsidRDefault="005A0C32" w:rsidP="005A0C32">
      <w:pPr>
        <w:pStyle w:val="NormalWeb"/>
        <w:spacing w:before="0" w:beforeAutospacing="0" w:after="120" w:afterAutospacing="0"/>
        <w:rPr>
          <w:rFonts w:asciiTheme="minorHAnsi" w:hAnsiTheme="minorHAnsi" w:cstheme="minorHAnsi"/>
          <w:b/>
          <w:i/>
          <w:color w:val="222222"/>
          <w:sz w:val="32"/>
          <w:szCs w:val="32"/>
        </w:rPr>
      </w:pPr>
      <w:r w:rsidRPr="00053FCF">
        <w:rPr>
          <w:rFonts w:asciiTheme="minorHAnsi" w:hAnsiTheme="minorHAnsi" w:cstheme="minorHAnsi"/>
          <w:b/>
          <w:i/>
          <w:color w:val="222222"/>
          <w:sz w:val="32"/>
          <w:szCs w:val="32"/>
        </w:rPr>
        <w:t>Terms of Reference</w:t>
      </w:r>
    </w:p>
    <w:p w14:paraId="638B457F" w14:textId="2CD1BF43" w:rsidR="002326D7" w:rsidRPr="00BE5731" w:rsidRDefault="002326D7" w:rsidP="00A76295">
      <w:pPr>
        <w:pStyle w:val="ListParagraph"/>
        <w:numPr>
          <w:ilvl w:val="0"/>
          <w:numId w:val="6"/>
        </w:numPr>
        <w:autoSpaceDE w:val="0"/>
        <w:autoSpaceDN w:val="0"/>
        <w:adjustRightInd w:val="0"/>
        <w:spacing w:after="0" w:line="240" w:lineRule="auto"/>
        <w:rPr>
          <w:rFonts w:cstheme="minorHAnsi"/>
        </w:rPr>
      </w:pPr>
      <w:r w:rsidRPr="00BE5731">
        <w:rPr>
          <w:rFonts w:cstheme="minorHAnsi"/>
        </w:rPr>
        <w:t xml:space="preserve">The extent to which the objects of the Act are being </w:t>
      </w:r>
      <w:proofErr w:type="gramStart"/>
      <w:r w:rsidRPr="00BE5731">
        <w:rPr>
          <w:rFonts w:cstheme="minorHAnsi"/>
        </w:rPr>
        <w:t>achieved;</w:t>
      </w:r>
      <w:proofErr w:type="gramEnd"/>
    </w:p>
    <w:p w14:paraId="28F555C9" w14:textId="54731999" w:rsidR="002326D7" w:rsidRPr="00BE5731" w:rsidRDefault="002326D7" w:rsidP="00CA6516">
      <w:pPr>
        <w:pStyle w:val="ListParagraph"/>
        <w:numPr>
          <w:ilvl w:val="0"/>
          <w:numId w:val="6"/>
        </w:numPr>
        <w:autoSpaceDE w:val="0"/>
        <w:autoSpaceDN w:val="0"/>
        <w:adjustRightInd w:val="0"/>
        <w:spacing w:after="0" w:line="240" w:lineRule="auto"/>
        <w:rPr>
          <w:rFonts w:cstheme="minorHAnsi"/>
        </w:rPr>
      </w:pPr>
      <w:r w:rsidRPr="00BE5731">
        <w:rPr>
          <w:rFonts w:cstheme="minorHAnsi"/>
        </w:rPr>
        <w:t>The extent to which the Act provides a sound foundation and framework for living marine resource</w:t>
      </w:r>
      <w:r w:rsidR="00CA6516" w:rsidRPr="00BE5731">
        <w:rPr>
          <w:rFonts w:cstheme="minorHAnsi"/>
        </w:rPr>
        <w:t xml:space="preserve"> </w:t>
      </w:r>
      <w:r w:rsidRPr="00BE5731">
        <w:rPr>
          <w:rFonts w:cstheme="minorHAnsi"/>
        </w:rPr>
        <w:t xml:space="preserve">management in </w:t>
      </w:r>
      <w:proofErr w:type="gramStart"/>
      <w:r w:rsidRPr="00BE5731">
        <w:rPr>
          <w:rFonts w:cstheme="minorHAnsi"/>
        </w:rPr>
        <w:t>Tasmania;</w:t>
      </w:r>
      <w:proofErr w:type="gramEnd"/>
    </w:p>
    <w:p w14:paraId="0909D780" w14:textId="083177B1" w:rsidR="002326D7" w:rsidRPr="00BE5731" w:rsidRDefault="002326D7" w:rsidP="00CA6516">
      <w:pPr>
        <w:pStyle w:val="ListParagraph"/>
        <w:numPr>
          <w:ilvl w:val="0"/>
          <w:numId w:val="6"/>
        </w:numPr>
        <w:autoSpaceDE w:val="0"/>
        <w:autoSpaceDN w:val="0"/>
        <w:adjustRightInd w:val="0"/>
        <w:spacing w:after="0" w:line="240" w:lineRule="auto"/>
        <w:rPr>
          <w:rFonts w:cstheme="minorHAnsi"/>
        </w:rPr>
      </w:pPr>
      <w:r w:rsidRPr="00BE5731">
        <w:rPr>
          <w:rFonts w:cstheme="minorHAnsi"/>
        </w:rPr>
        <w:t>The extent to which the Act aligns with current best practice fisheries and marine resource</w:t>
      </w:r>
      <w:r w:rsidR="00CA6516" w:rsidRPr="00BE5731">
        <w:rPr>
          <w:rFonts w:cstheme="minorHAnsi"/>
        </w:rPr>
        <w:t xml:space="preserve"> </w:t>
      </w:r>
      <w:r w:rsidRPr="00BE5731">
        <w:rPr>
          <w:rFonts w:cstheme="minorHAnsi"/>
        </w:rPr>
        <w:t>management principles (compared to other Australian and international jurisdictions</w:t>
      </w:r>
      <w:proofErr w:type="gramStart"/>
      <w:r w:rsidRPr="00BE5731">
        <w:rPr>
          <w:rFonts w:cstheme="minorHAnsi"/>
        </w:rPr>
        <w:t>);</w:t>
      </w:r>
      <w:proofErr w:type="gramEnd"/>
    </w:p>
    <w:p w14:paraId="3B9A242E" w14:textId="6DF49CFC" w:rsidR="002326D7" w:rsidRPr="00BE5731" w:rsidRDefault="002326D7" w:rsidP="00CA6516">
      <w:pPr>
        <w:pStyle w:val="ListParagraph"/>
        <w:numPr>
          <w:ilvl w:val="0"/>
          <w:numId w:val="6"/>
        </w:numPr>
        <w:autoSpaceDE w:val="0"/>
        <w:autoSpaceDN w:val="0"/>
        <w:adjustRightInd w:val="0"/>
        <w:spacing w:after="0" w:line="240" w:lineRule="auto"/>
        <w:rPr>
          <w:rFonts w:cstheme="minorHAnsi"/>
        </w:rPr>
      </w:pPr>
      <w:r w:rsidRPr="00BE5731">
        <w:rPr>
          <w:rFonts w:cstheme="minorHAnsi"/>
        </w:rPr>
        <w:t>The extent to which the Act is flexible and prepares Tasmania for future risks and challenges</w:t>
      </w:r>
      <w:r w:rsidR="00CA6516" w:rsidRPr="00BE5731">
        <w:rPr>
          <w:rFonts w:cstheme="minorHAnsi"/>
        </w:rPr>
        <w:t xml:space="preserve"> </w:t>
      </w:r>
      <w:r w:rsidRPr="00BE5731">
        <w:rPr>
          <w:rFonts w:cstheme="minorHAnsi"/>
        </w:rPr>
        <w:t>associated with the marine environment.</w:t>
      </w:r>
    </w:p>
    <w:p w14:paraId="5178BB49" w14:textId="77777777" w:rsidR="002326D7" w:rsidRPr="00BE5731" w:rsidRDefault="002326D7" w:rsidP="002326D7">
      <w:pPr>
        <w:pStyle w:val="NormalWeb"/>
        <w:spacing w:before="0" w:beforeAutospacing="0" w:after="120" w:afterAutospacing="0"/>
        <w:rPr>
          <w:rFonts w:asciiTheme="minorHAnsi" w:hAnsiTheme="minorHAnsi" w:cstheme="minorHAnsi"/>
        </w:rPr>
      </w:pPr>
    </w:p>
    <w:p w14:paraId="292C70D2" w14:textId="77777777" w:rsidR="00053FCF" w:rsidRDefault="00053FCF" w:rsidP="002326D7">
      <w:pPr>
        <w:pStyle w:val="NormalWeb"/>
        <w:spacing w:before="0" w:beforeAutospacing="0" w:after="120" w:afterAutospacing="0"/>
        <w:rPr>
          <w:rFonts w:asciiTheme="minorHAnsi" w:hAnsiTheme="minorHAnsi" w:cstheme="minorHAnsi"/>
          <w:bCs/>
          <w:iCs/>
          <w:color w:val="222222"/>
          <w:sz w:val="22"/>
          <w:szCs w:val="22"/>
        </w:rPr>
      </w:pPr>
    </w:p>
    <w:p w14:paraId="4013E75C" w14:textId="5DEDA562" w:rsidR="00053FCF" w:rsidRPr="00053FCF" w:rsidRDefault="00053FCF" w:rsidP="002326D7">
      <w:pPr>
        <w:pStyle w:val="NormalWeb"/>
        <w:spacing w:before="0" w:beforeAutospacing="0" w:after="120" w:afterAutospacing="0"/>
        <w:rPr>
          <w:rFonts w:asciiTheme="minorHAnsi" w:hAnsiTheme="minorHAnsi" w:cstheme="minorHAnsi"/>
          <w:b/>
          <w:iCs/>
          <w:color w:val="222222"/>
          <w:sz w:val="32"/>
          <w:szCs w:val="32"/>
        </w:rPr>
      </w:pPr>
      <w:r w:rsidRPr="00053FCF">
        <w:rPr>
          <w:rFonts w:asciiTheme="minorHAnsi" w:hAnsiTheme="minorHAnsi" w:cstheme="minorHAnsi"/>
          <w:b/>
          <w:iCs/>
          <w:color w:val="222222"/>
          <w:sz w:val="32"/>
          <w:szCs w:val="32"/>
        </w:rPr>
        <w:t>ABOUT THE TASMANIAN INDEPENDENT SCIENCE COUNCIL</w:t>
      </w:r>
    </w:p>
    <w:p w14:paraId="76271FFC" w14:textId="021AD77C" w:rsidR="00FF34F6" w:rsidRDefault="00CA6516" w:rsidP="002326D7">
      <w:pPr>
        <w:pStyle w:val="NormalWeb"/>
        <w:spacing w:before="0" w:beforeAutospacing="0" w:after="120" w:afterAutospacing="0"/>
        <w:rPr>
          <w:rFonts w:asciiTheme="minorHAnsi" w:hAnsiTheme="minorHAnsi" w:cstheme="minorHAnsi"/>
          <w:color w:val="000000"/>
          <w:sz w:val="22"/>
          <w:szCs w:val="22"/>
        </w:rPr>
      </w:pPr>
      <w:r w:rsidRPr="00BE5731">
        <w:rPr>
          <w:rFonts w:asciiTheme="minorHAnsi" w:hAnsiTheme="minorHAnsi" w:cstheme="minorHAnsi"/>
          <w:bCs/>
          <w:iCs/>
          <w:color w:val="222222"/>
          <w:sz w:val="22"/>
          <w:szCs w:val="22"/>
        </w:rPr>
        <w:t>The Tasmanian Independent Science Council (TISC)</w:t>
      </w:r>
      <w:r w:rsidR="00FD2FA1" w:rsidRPr="00BE5731">
        <w:rPr>
          <w:rFonts w:asciiTheme="minorHAnsi" w:hAnsiTheme="minorHAnsi" w:cstheme="minorHAnsi"/>
          <w:color w:val="000000"/>
          <w:sz w:val="22"/>
          <w:szCs w:val="22"/>
        </w:rPr>
        <w:t xml:space="preserve"> is </w:t>
      </w:r>
      <w:r w:rsidR="006C54EB" w:rsidRPr="00BE5731">
        <w:rPr>
          <w:rFonts w:asciiTheme="minorHAnsi" w:hAnsiTheme="minorHAnsi" w:cstheme="minorHAnsi"/>
          <w:color w:val="000000"/>
          <w:sz w:val="22"/>
          <w:szCs w:val="22"/>
        </w:rPr>
        <w:t xml:space="preserve">composed of scientists and related professionals who provide independent, impartial </w:t>
      </w:r>
      <w:r w:rsidR="006C54EB" w:rsidRPr="00BE5731">
        <w:rPr>
          <w:rFonts w:asciiTheme="minorHAnsi" w:hAnsiTheme="minorHAnsi" w:cstheme="minorHAnsi"/>
          <w:color w:val="222222"/>
          <w:sz w:val="22"/>
          <w:szCs w:val="22"/>
          <w:shd w:val="clear" w:color="auto" w:fill="FFFFFF"/>
        </w:rPr>
        <w:t>advice, focusing on policy reforms of significant State interest</w:t>
      </w:r>
      <w:r w:rsidR="00FD2FA1" w:rsidRPr="00BE5731">
        <w:rPr>
          <w:rFonts w:asciiTheme="minorHAnsi" w:hAnsiTheme="minorHAnsi" w:cstheme="minorHAnsi"/>
          <w:color w:val="222222"/>
          <w:sz w:val="22"/>
          <w:szCs w:val="22"/>
          <w:shd w:val="clear" w:color="auto" w:fill="FFFFFF"/>
        </w:rPr>
        <w:t xml:space="preserve">. We </w:t>
      </w:r>
      <w:r w:rsidR="006C54EB" w:rsidRPr="00BE5731">
        <w:rPr>
          <w:rFonts w:asciiTheme="minorHAnsi" w:hAnsiTheme="minorHAnsi" w:cstheme="minorHAnsi"/>
          <w:color w:val="000000"/>
          <w:sz w:val="22"/>
          <w:szCs w:val="22"/>
        </w:rPr>
        <w:t xml:space="preserve">welcome the opportunity to comment on the </w:t>
      </w:r>
      <w:r w:rsidR="00AC7804" w:rsidRPr="00BE5731">
        <w:rPr>
          <w:rFonts w:asciiTheme="minorHAnsi" w:hAnsiTheme="minorHAnsi" w:cstheme="minorHAnsi"/>
          <w:i/>
          <w:iCs/>
          <w:sz w:val="22"/>
          <w:szCs w:val="22"/>
        </w:rPr>
        <w:t>Review of the Living Marine Resources Management Act 1995</w:t>
      </w:r>
      <w:r w:rsidR="00FD2FA1" w:rsidRPr="00BE5731">
        <w:rPr>
          <w:rFonts w:asciiTheme="minorHAnsi" w:hAnsiTheme="minorHAnsi" w:cstheme="minorHAnsi"/>
          <w:i/>
          <w:iCs/>
          <w:sz w:val="22"/>
          <w:szCs w:val="22"/>
        </w:rPr>
        <w:t xml:space="preserve"> </w:t>
      </w:r>
      <w:r w:rsidR="00FD2FA1" w:rsidRPr="00BE5731">
        <w:rPr>
          <w:rFonts w:asciiTheme="minorHAnsi" w:hAnsiTheme="minorHAnsi" w:cstheme="minorHAnsi"/>
          <w:sz w:val="22"/>
          <w:szCs w:val="22"/>
        </w:rPr>
        <w:t>(the Act)</w:t>
      </w:r>
      <w:r w:rsidR="006C54EB" w:rsidRPr="00BE5731">
        <w:rPr>
          <w:rFonts w:asciiTheme="minorHAnsi" w:hAnsiTheme="minorHAnsi" w:cstheme="minorHAnsi"/>
          <w:color w:val="000000"/>
          <w:sz w:val="22"/>
          <w:szCs w:val="22"/>
        </w:rPr>
        <w:t xml:space="preserve">.  </w:t>
      </w:r>
    </w:p>
    <w:p w14:paraId="5AC965FE" w14:textId="77777777" w:rsidR="00053FCF" w:rsidRPr="00BE5731" w:rsidRDefault="00053FCF" w:rsidP="002326D7">
      <w:pPr>
        <w:pStyle w:val="NormalWeb"/>
        <w:spacing w:before="0" w:beforeAutospacing="0" w:after="120" w:afterAutospacing="0"/>
        <w:rPr>
          <w:rFonts w:asciiTheme="minorHAnsi" w:hAnsiTheme="minorHAnsi" w:cstheme="minorHAnsi"/>
          <w:color w:val="000000"/>
          <w:sz w:val="22"/>
          <w:szCs w:val="22"/>
        </w:rPr>
      </w:pPr>
    </w:p>
    <w:p w14:paraId="744342D4" w14:textId="77777777" w:rsidR="00053FCF" w:rsidRDefault="00053FCF" w:rsidP="009F32D0">
      <w:pPr>
        <w:pStyle w:val="NormalWeb"/>
        <w:spacing w:before="0" w:beforeAutospacing="0" w:after="120" w:afterAutospacing="0"/>
        <w:rPr>
          <w:rFonts w:asciiTheme="minorHAnsi" w:hAnsiTheme="minorHAnsi" w:cstheme="minorHAnsi"/>
          <w:color w:val="000000"/>
          <w:sz w:val="22"/>
          <w:szCs w:val="22"/>
        </w:rPr>
      </w:pPr>
    </w:p>
    <w:p w14:paraId="4E9573B6" w14:textId="630C4909" w:rsidR="00053FCF" w:rsidRDefault="00053FCF" w:rsidP="009F32D0">
      <w:pPr>
        <w:pStyle w:val="NormalWeb"/>
        <w:spacing w:before="0" w:beforeAutospacing="0" w:after="120" w:afterAutospacing="0"/>
        <w:rPr>
          <w:rFonts w:asciiTheme="minorHAnsi" w:hAnsiTheme="minorHAnsi" w:cstheme="minorHAnsi"/>
          <w:color w:val="000000"/>
          <w:sz w:val="22"/>
          <w:szCs w:val="22"/>
        </w:rPr>
      </w:pPr>
      <w:r>
        <w:rPr>
          <w:rFonts w:asciiTheme="minorHAnsi" w:hAnsiTheme="minorHAnsi" w:cstheme="minorHAnsi"/>
          <w:b/>
          <w:iCs/>
          <w:color w:val="222222"/>
          <w:sz w:val="32"/>
          <w:szCs w:val="32"/>
        </w:rPr>
        <w:t>INTRODUCTION</w:t>
      </w:r>
    </w:p>
    <w:p w14:paraId="2E0BB9B7" w14:textId="33DA0A17" w:rsidR="00A76295" w:rsidRDefault="00ED2E04" w:rsidP="009F32D0">
      <w:pPr>
        <w:pStyle w:val="NormalWeb"/>
        <w:spacing w:before="0" w:beforeAutospacing="0" w:after="120" w:afterAutospacing="0"/>
        <w:rPr>
          <w:rFonts w:asciiTheme="minorHAnsi" w:hAnsiTheme="minorHAnsi" w:cstheme="minorHAnsi"/>
          <w:color w:val="000000"/>
          <w:sz w:val="22"/>
          <w:szCs w:val="22"/>
        </w:rPr>
      </w:pPr>
      <w:r w:rsidRPr="00BE5731">
        <w:rPr>
          <w:rFonts w:asciiTheme="minorHAnsi" w:hAnsiTheme="minorHAnsi" w:cstheme="minorHAnsi"/>
          <w:color w:val="000000"/>
          <w:sz w:val="22"/>
          <w:szCs w:val="22"/>
        </w:rPr>
        <w:t>We congratulate the</w:t>
      </w:r>
      <w:r w:rsidR="00FD2FA1" w:rsidRPr="00BE5731">
        <w:rPr>
          <w:rFonts w:asciiTheme="minorHAnsi" w:hAnsiTheme="minorHAnsi" w:cstheme="minorHAnsi"/>
          <w:color w:val="000000"/>
          <w:sz w:val="22"/>
          <w:szCs w:val="22"/>
        </w:rPr>
        <w:t xml:space="preserve"> Tasmanian</w:t>
      </w:r>
      <w:r w:rsidRPr="00BE5731">
        <w:rPr>
          <w:rFonts w:asciiTheme="minorHAnsi" w:hAnsiTheme="minorHAnsi" w:cstheme="minorHAnsi"/>
          <w:color w:val="000000"/>
          <w:sz w:val="22"/>
          <w:szCs w:val="22"/>
        </w:rPr>
        <w:t xml:space="preserve"> Government and Department of Primary Industries for commencing this review of the </w:t>
      </w:r>
      <w:r w:rsidRPr="00BE5731">
        <w:rPr>
          <w:rFonts w:asciiTheme="minorHAnsi" w:hAnsiTheme="minorHAnsi" w:cstheme="minorHAnsi"/>
          <w:sz w:val="22"/>
          <w:szCs w:val="22"/>
        </w:rPr>
        <w:t xml:space="preserve">Act. </w:t>
      </w:r>
      <w:r w:rsidR="00FF34F6" w:rsidRPr="00BE5731">
        <w:rPr>
          <w:rFonts w:asciiTheme="minorHAnsi" w:hAnsiTheme="minorHAnsi" w:cstheme="minorHAnsi"/>
          <w:color w:val="000000"/>
          <w:sz w:val="22"/>
          <w:szCs w:val="22"/>
        </w:rPr>
        <w:t xml:space="preserve">In the </w:t>
      </w:r>
      <w:r w:rsidR="00101E34" w:rsidRPr="00BE5731">
        <w:rPr>
          <w:rFonts w:asciiTheme="minorHAnsi" w:hAnsiTheme="minorHAnsi" w:cstheme="minorHAnsi"/>
          <w:color w:val="000000"/>
          <w:sz w:val="22"/>
          <w:szCs w:val="22"/>
        </w:rPr>
        <w:t xml:space="preserve">27 </w:t>
      </w:r>
      <w:r w:rsidR="00FF34F6" w:rsidRPr="00BE5731">
        <w:rPr>
          <w:rFonts w:asciiTheme="minorHAnsi" w:hAnsiTheme="minorHAnsi" w:cstheme="minorHAnsi"/>
          <w:color w:val="000000"/>
          <w:sz w:val="22"/>
          <w:szCs w:val="22"/>
        </w:rPr>
        <w:t xml:space="preserve">years since </w:t>
      </w:r>
      <w:r w:rsidR="00FF34F6" w:rsidRPr="00BE5731">
        <w:rPr>
          <w:rFonts w:asciiTheme="minorHAnsi" w:hAnsiTheme="minorHAnsi" w:cstheme="minorHAnsi"/>
          <w:i/>
          <w:iCs/>
          <w:color w:val="000000"/>
          <w:sz w:val="22"/>
          <w:szCs w:val="22"/>
        </w:rPr>
        <w:t>the Act</w:t>
      </w:r>
      <w:r w:rsidR="00FF34F6" w:rsidRPr="00BE5731">
        <w:rPr>
          <w:rFonts w:asciiTheme="minorHAnsi" w:hAnsiTheme="minorHAnsi" w:cstheme="minorHAnsi"/>
          <w:color w:val="000000"/>
          <w:sz w:val="22"/>
          <w:szCs w:val="22"/>
        </w:rPr>
        <w:t xml:space="preserve"> </w:t>
      </w:r>
      <w:r w:rsidR="00B7089F" w:rsidRPr="00BE5731">
        <w:rPr>
          <w:rFonts w:asciiTheme="minorHAnsi" w:hAnsiTheme="minorHAnsi" w:cstheme="minorHAnsi"/>
          <w:color w:val="000000"/>
          <w:sz w:val="22"/>
          <w:szCs w:val="22"/>
        </w:rPr>
        <w:t>was legislated</w:t>
      </w:r>
      <w:r w:rsidR="00FF34F6" w:rsidRPr="00BE5731">
        <w:rPr>
          <w:rFonts w:asciiTheme="minorHAnsi" w:hAnsiTheme="minorHAnsi" w:cstheme="minorHAnsi"/>
          <w:color w:val="000000"/>
          <w:sz w:val="22"/>
          <w:szCs w:val="22"/>
        </w:rPr>
        <w:t xml:space="preserve">, sustainability </w:t>
      </w:r>
      <w:r w:rsidR="00385EA3" w:rsidRPr="00BE5731">
        <w:rPr>
          <w:rFonts w:asciiTheme="minorHAnsi" w:hAnsiTheme="minorHAnsi" w:cstheme="minorHAnsi"/>
          <w:color w:val="000000"/>
          <w:sz w:val="22"/>
          <w:szCs w:val="22"/>
        </w:rPr>
        <w:t xml:space="preserve">has not been achieved </w:t>
      </w:r>
      <w:r w:rsidR="00FF34F6" w:rsidRPr="00BE5731">
        <w:rPr>
          <w:rFonts w:asciiTheme="minorHAnsi" w:hAnsiTheme="minorHAnsi" w:cstheme="minorHAnsi"/>
          <w:color w:val="000000"/>
          <w:sz w:val="22"/>
          <w:szCs w:val="22"/>
        </w:rPr>
        <w:t xml:space="preserve">and community </w:t>
      </w:r>
      <w:r w:rsidR="00385EA3" w:rsidRPr="00BE5731">
        <w:rPr>
          <w:rFonts w:asciiTheme="minorHAnsi" w:hAnsiTheme="minorHAnsi" w:cstheme="minorHAnsi"/>
          <w:color w:val="000000"/>
          <w:sz w:val="22"/>
          <w:szCs w:val="22"/>
        </w:rPr>
        <w:t>acceptance of marine industries has declined</w:t>
      </w:r>
      <w:r w:rsidR="00FF34F6" w:rsidRPr="00BE5731">
        <w:rPr>
          <w:rFonts w:asciiTheme="minorHAnsi" w:hAnsiTheme="minorHAnsi" w:cstheme="minorHAnsi"/>
          <w:color w:val="000000"/>
          <w:sz w:val="22"/>
          <w:szCs w:val="22"/>
        </w:rPr>
        <w:t xml:space="preserve">. </w:t>
      </w:r>
      <w:r w:rsidR="0016729E" w:rsidRPr="00BE5731">
        <w:rPr>
          <w:rFonts w:asciiTheme="minorHAnsi" w:hAnsiTheme="minorHAnsi" w:cstheme="minorHAnsi"/>
          <w:color w:val="000000"/>
          <w:sz w:val="22"/>
          <w:szCs w:val="22"/>
        </w:rPr>
        <w:t xml:space="preserve">Marine industries and </w:t>
      </w:r>
      <w:r w:rsidR="00385EA3" w:rsidRPr="00BE5731">
        <w:rPr>
          <w:rFonts w:asciiTheme="minorHAnsi" w:hAnsiTheme="minorHAnsi" w:cstheme="minorHAnsi"/>
          <w:color w:val="000000"/>
          <w:sz w:val="22"/>
          <w:szCs w:val="22"/>
        </w:rPr>
        <w:t xml:space="preserve">their associated </w:t>
      </w:r>
      <w:r w:rsidR="0016729E" w:rsidRPr="00BE5731">
        <w:rPr>
          <w:rFonts w:asciiTheme="minorHAnsi" w:hAnsiTheme="minorHAnsi" w:cstheme="minorHAnsi"/>
          <w:color w:val="000000"/>
          <w:sz w:val="22"/>
          <w:szCs w:val="22"/>
        </w:rPr>
        <w:t xml:space="preserve">environmental pressures have increased to the point that </w:t>
      </w:r>
      <w:r w:rsidR="00003D49" w:rsidRPr="00BE5731">
        <w:rPr>
          <w:rFonts w:asciiTheme="minorHAnsi" w:hAnsiTheme="minorHAnsi" w:cstheme="minorHAnsi"/>
          <w:color w:val="000000"/>
          <w:sz w:val="22"/>
          <w:szCs w:val="22"/>
        </w:rPr>
        <w:t xml:space="preserve">the </w:t>
      </w:r>
      <w:r w:rsidR="0016729E" w:rsidRPr="00BE5731">
        <w:rPr>
          <w:rFonts w:asciiTheme="minorHAnsi" w:hAnsiTheme="minorHAnsi" w:cstheme="minorHAnsi"/>
          <w:color w:val="000000"/>
          <w:sz w:val="22"/>
          <w:szCs w:val="22"/>
        </w:rPr>
        <w:t xml:space="preserve">Act is no longer fit-for-purpose. </w:t>
      </w:r>
      <w:r w:rsidR="00B3033D" w:rsidRPr="00BE5731">
        <w:rPr>
          <w:rFonts w:asciiTheme="minorHAnsi" w:hAnsiTheme="minorHAnsi" w:cstheme="minorHAnsi"/>
          <w:color w:val="000000"/>
          <w:sz w:val="22"/>
          <w:szCs w:val="22"/>
        </w:rPr>
        <w:t xml:space="preserve">The </w:t>
      </w:r>
      <w:r w:rsidR="00FF34F6" w:rsidRPr="00BE5731">
        <w:rPr>
          <w:rFonts w:asciiTheme="minorHAnsi" w:hAnsiTheme="minorHAnsi" w:cstheme="minorHAnsi"/>
          <w:color w:val="000000"/>
          <w:sz w:val="22"/>
          <w:szCs w:val="22"/>
        </w:rPr>
        <w:t xml:space="preserve">TISC </w:t>
      </w:r>
      <w:r w:rsidR="00B3033D" w:rsidRPr="00BE5731">
        <w:rPr>
          <w:rFonts w:asciiTheme="minorHAnsi" w:hAnsiTheme="minorHAnsi" w:cstheme="minorHAnsi"/>
          <w:color w:val="000000"/>
          <w:sz w:val="22"/>
          <w:szCs w:val="22"/>
        </w:rPr>
        <w:t xml:space="preserve">asserts </w:t>
      </w:r>
      <w:r w:rsidR="00FF34F6" w:rsidRPr="00BE5731">
        <w:rPr>
          <w:rFonts w:asciiTheme="minorHAnsi" w:hAnsiTheme="minorHAnsi" w:cstheme="minorHAnsi"/>
          <w:color w:val="000000"/>
          <w:sz w:val="22"/>
          <w:szCs w:val="22"/>
        </w:rPr>
        <w:t xml:space="preserve">that current practice has diverged so far </w:t>
      </w:r>
      <w:r w:rsidR="0016729E" w:rsidRPr="00BE5731">
        <w:rPr>
          <w:rFonts w:asciiTheme="minorHAnsi" w:hAnsiTheme="minorHAnsi" w:cstheme="minorHAnsi"/>
          <w:color w:val="000000"/>
          <w:sz w:val="22"/>
          <w:szCs w:val="22"/>
        </w:rPr>
        <w:t xml:space="preserve">away </w:t>
      </w:r>
      <w:r w:rsidR="00FF34F6" w:rsidRPr="00BE5731">
        <w:rPr>
          <w:rFonts w:asciiTheme="minorHAnsi" w:hAnsiTheme="minorHAnsi" w:cstheme="minorHAnsi"/>
          <w:color w:val="000000"/>
          <w:sz w:val="22"/>
          <w:szCs w:val="22"/>
        </w:rPr>
        <w:t xml:space="preserve">from </w:t>
      </w:r>
      <w:r w:rsidR="009F32D0" w:rsidRPr="00BE5731">
        <w:rPr>
          <w:rFonts w:asciiTheme="minorHAnsi" w:hAnsiTheme="minorHAnsi" w:cstheme="minorHAnsi"/>
          <w:color w:val="000000"/>
          <w:sz w:val="22"/>
          <w:szCs w:val="22"/>
        </w:rPr>
        <w:t xml:space="preserve">the Act’s purpose of </w:t>
      </w:r>
      <w:r w:rsidR="00FF34F6" w:rsidRPr="00BE5731">
        <w:rPr>
          <w:rFonts w:asciiTheme="minorHAnsi" w:hAnsiTheme="minorHAnsi" w:cstheme="minorHAnsi"/>
          <w:color w:val="000000"/>
          <w:sz w:val="22"/>
          <w:szCs w:val="22"/>
        </w:rPr>
        <w:t xml:space="preserve">marine sustainability and community confidence that the time has come for a critical re-think of </w:t>
      </w:r>
      <w:r w:rsidR="00385EA3" w:rsidRPr="00BE5731">
        <w:rPr>
          <w:rFonts w:asciiTheme="minorHAnsi" w:hAnsiTheme="minorHAnsi" w:cstheme="minorHAnsi"/>
          <w:color w:val="000000"/>
          <w:sz w:val="22"/>
          <w:szCs w:val="22"/>
        </w:rPr>
        <w:t>the purpose of the</w:t>
      </w:r>
      <w:r w:rsidR="00FF34F6" w:rsidRPr="00BE5731">
        <w:rPr>
          <w:rFonts w:asciiTheme="minorHAnsi" w:hAnsiTheme="minorHAnsi" w:cstheme="minorHAnsi"/>
          <w:color w:val="000000"/>
          <w:sz w:val="22"/>
          <w:szCs w:val="22"/>
        </w:rPr>
        <w:t xml:space="preserve"> Act. </w:t>
      </w:r>
      <w:r w:rsidR="009F32D0" w:rsidRPr="00BE5731">
        <w:rPr>
          <w:rFonts w:asciiTheme="minorHAnsi" w:hAnsiTheme="minorHAnsi" w:cstheme="minorHAnsi"/>
          <w:color w:val="000000"/>
          <w:sz w:val="22"/>
          <w:szCs w:val="22"/>
        </w:rPr>
        <w:t xml:space="preserve">Below, we outline a robust new approach, which is commercially affordable and scientifically </w:t>
      </w:r>
      <w:r w:rsidR="00385EA3" w:rsidRPr="00BE5731">
        <w:rPr>
          <w:rFonts w:asciiTheme="minorHAnsi" w:hAnsiTheme="minorHAnsi" w:cstheme="minorHAnsi"/>
          <w:color w:val="000000"/>
          <w:sz w:val="22"/>
          <w:szCs w:val="22"/>
        </w:rPr>
        <w:t>defensible</w:t>
      </w:r>
      <w:r w:rsidR="009F32D0" w:rsidRPr="00BE5731">
        <w:rPr>
          <w:rFonts w:asciiTheme="minorHAnsi" w:hAnsiTheme="minorHAnsi" w:cstheme="minorHAnsi"/>
          <w:color w:val="000000"/>
          <w:sz w:val="22"/>
          <w:szCs w:val="22"/>
        </w:rPr>
        <w:t xml:space="preserve">, and most importantly, we believe will work. </w:t>
      </w:r>
    </w:p>
    <w:p w14:paraId="4EC1F683" w14:textId="77777777" w:rsidR="00053FCF" w:rsidRPr="00BE5731" w:rsidRDefault="00053FCF" w:rsidP="009F32D0">
      <w:pPr>
        <w:pStyle w:val="NormalWeb"/>
        <w:spacing w:before="0" w:beforeAutospacing="0" w:after="120" w:afterAutospacing="0"/>
        <w:rPr>
          <w:rFonts w:asciiTheme="minorHAnsi" w:hAnsiTheme="minorHAnsi" w:cstheme="minorHAnsi"/>
          <w:color w:val="000000"/>
          <w:sz w:val="22"/>
          <w:szCs w:val="22"/>
        </w:rPr>
      </w:pPr>
    </w:p>
    <w:p w14:paraId="1DFB747C" w14:textId="52B070DE" w:rsidR="007056E0" w:rsidRPr="00BE5731" w:rsidRDefault="007056E0" w:rsidP="009F32D0">
      <w:pPr>
        <w:pStyle w:val="NormalWeb"/>
        <w:spacing w:before="0" w:beforeAutospacing="0" w:after="120" w:afterAutospacing="0"/>
        <w:rPr>
          <w:rFonts w:asciiTheme="minorHAnsi" w:hAnsiTheme="minorHAnsi" w:cstheme="minorHAnsi"/>
          <w:color w:val="000000"/>
          <w:sz w:val="22"/>
          <w:szCs w:val="22"/>
        </w:rPr>
      </w:pPr>
    </w:p>
    <w:p w14:paraId="1466ADBF" w14:textId="73012285" w:rsidR="007056E0" w:rsidRPr="00053FCF" w:rsidRDefault="007056E0" w:rsidP="00B603F7">
      <w:pPr>
        <w:keepNext/>
        <w:rPr>
          <w:rFonts w:cstheme="minorHAnsi"/>
          <w:b/>
          <w:bCs/>
          <w:i/>
          <w:iCs/>
          <w:sz w:val="32"/>
          <w:szCs w:val="32"/>
        </w:rPr>
      </w:pPr>
      <w:r w:rsidRPr="00053FCF">
        <w:rPr>
          <w:rFonts w:cstheme="minorHAnsi"/>
          <w:b/>
          <w:bCs/>
          <w:i/>
          <w:iCs/>
          <w:sz w:val="32"/>
          <w:szCs w:val="32"/>
        </w:rPr>
        <w:lastRenderedPageBreak/>
        <w:t xml:space="preserve">PART ONE: </w:t>
      </w:r>
      <w:r w:rsidRPr="00053FCF">
        <w:rPr>
          <w:rFonts w:cstheme="minorHAnsi"/>
          <w:b/>
          <w:i/>
          <w:color w:val="222222"/>
          <w:sz w:val="32"/>
          <w:szCs w:val="32"/>
        </w:rPr>
        <w:t xml:space="preserve">A critical assessment of </w:t>
      </w:r>
      <w:r w:rsidR="0016729E" w:rsidRPr="00053FCF">
        <w:rPr>
          <w:rFonts w:cstheme="minorHAnsi"/>
          <w:b/>
          <w:i/>
          <w:color w:val="222222"/>
          <w:sz w:val="32"/>
          <w:szCs w:val="32"/>
        </w:rPr>
        <w:t>the LMRM Act</w:t>
      </w:r>
      <w:r w:rsidRPr="00053FCF">
        <w:rPr>
          <w:rFonts w:cstheme="minorHAnsi"/>
          <w:b/>
          <w:i/>
          <w:color w:val="222222"/>
          <w:sz w:val="32"/>
          <w:szCs w:val="32"/>
        </w:rPr>
        <w:t xml:space="preserve"> </w:t>
      </w:r>
    </w:p>
    <w:p w14:paraId="55E6DADA" w14:textId="77777777" w:rsidR="007056E0" w:rsidRPr="00BE5731" w:rsidRDefault="007056E0" w:rsidP="009F32D0">
      <w:pPr>
        <w:pStyle w:val="NormalWeb"/>
        <w:spacing w:before="0" w:beforeAutospacing="0" w:after="120" w:afterAutospacing="0"/>
        <w:rPr>
          <w:rFonts w:asciiTheme="minorHAnsi" w:hAnsiTheme="minorHAnsi" w:cstheme="minorHAnsi"/>
          <w:color w:val="000000"/>
          <w:sz w:val="22"/>
          <w:szCs w:val="22"/>
        </w:rPr>
      </w:pPr>
    </w:p>
    <w:p w14:paraId="4D9B50F8" w14:textId="5A7E28B0" w:rsidR="00046B84" w:rsidRPr="00BE5731" w:rsidRDefault="00046B84" w:rsidP="007056E0">
      <w:pPr>
        <w:rPr>
          <w:rFonts w:cstheme="minorHAnsi"/>
        </w:rPr>
      </w:pPr>
      <w:r w:rsidRPr="00BE5731">
        <w:rPr>
          <w:rFonts w:cstheme="minorHAnsi"/>
        </w:rPr>
        <w:t>Commercial operations in or on public waters are a privilege, not a right, and must be conducted in such a way that does not harm these resources that are owned by all.</w:t>
      </w:r>
    </w:p>
    <w:p w14:paraId="58CE41CD" w14:textId="475CC917" w:rsidR="007056E0" w:rsidRPr="00BE5731" w:rsidRDefault="007056E0" w:rsidP="007056E0">
      <w:pPr>
        <w:rPr>
          <w:rFonts w:cstheme="minorHAnsi"/>
        </w:rPr>
      </w:pPr>
      <w:r w:rsidRPr="00BE5731">
        <w:rPr>
          <w:rFonts w:cstheme="minorHAnsi"/>
        </w:rPr>
        <w:t>The Act’s fundamental purpose</w:t>
      </w:r>
      <w:r w:rsidR="001B3259" w:rsidRPr="00BE5731">
        <w:rPr>
          <w:rFonts w:cstheme="minorHAnsi"/>
        </w:rPr>
        <w:t>s</w:t>
      </w:r>
      <w:r w:rsidRPr="00BE5731">
        <w:rPr>
          <w:rFonts w:cstheme="minorHAnsi"/>
        </w:rPr>
        <w:t xml:space="preserve"> </w:t>
      </w:r>
      <w:r w:rsidR="008E34CC" w:rsidRPr="00BE5731">
        <w:rPr>
          <w:rFonts w:cstheme="minorHAnsi"/>
        </w:rPr>
        <w:t>are to</w:t>
      </w:r>
      <w:r w:rsidR="001B3259" w:rsidRPr="00BE5731">
        <w:rPr>
          <w:rFonts w:cstheme="minorHAnsi"/>
        </w:rPr>
        <w:t xml:space="preserve"> </w:t>
      </w:r>
      <w:r w:rsidR="008E34CC" w:rsidRPr="00BE5731">
        <w:rPr>
          <w:rFonts w:cstheme="minorHAnsi"/>
        </w:rPr>
        <w:t xml:space="preserve">ensure </w:t>
      </w:r>
      <w:r w:rsidRPr="00BE5731">
        <w:rPr>
          <w:rFonts w:cstheme="minorHAnsi"/>
        </w:rPr>
        <w:t xml:space="preserve">sustainability </w:t>
      </w:r>
      <w:r w:rsidR="008F1F3F" w:rsidRPr="00BE5731">
        <w:rPr>
          <w:rFonts w:cstheme="minorHAnsi"/>
        </w:rPr>
        <w:t xml:space="preserve">of the marine environment </w:t>
      </w:r>
      <w:r w:rsidRPr="00BE5731">
        <w:rPr>
          <w:rFonts w:cstheme="minorHAnsi"/>
        </w:rPr>
        <w:t xml:space="preserve">and </w:t>
      </w:r>
      <w:r w:rsidR="008E34CC" w:rsidRPr="00BE5731">
        <w:rPr>
          <w:rFonts w:cstheme="minorHAnsi"/>
        </w:rPr>
        <w:t xml:space="preserve">support of </w:t>
      </w:r>
      <w:r w:rsidRPr="00BE5731">
        <w:rPr>
          <w:rFonts w:cstheme="minorHAnsi"/>
        </w:rPr>
        <w:t>community</w:t>
      </w:r>
      <w:r w:rsidR="008F1F3F" w:rsidRPr="00BE5731">
        <w:rPr>
          <w:rFonts w:cstheme="minorHAnsi"/>
        </w:rPr>
        <w:t xml:space="preserve"> needs</w:t>
      </w:r>
      <w:r w:rsidR="00056A6F" w:rsidRPr="00BE5731">
        <w:rPr>
          <w:rFonts w:cstheme="minorHAnsi"/>
        </w:rPr>
        <w:t>, yet both are arguably in free-fall</w:t>
      </w:r>
      <w:r w:rsidRPr="00BE5731">
        <w:rPr>
          <w:rFonts w:cstheme="minorHAnsi"/>
        </w:rPr>
        <w:t xml:space="preserve">. There seems to be a passing </w:t>
      </w:r>
      <w:r w:rsidR="00056A6F" w:rsidRPr="00BE5731">
        <w:rPr>
          <w:rFonts w:cstheme="minorHAnsi"/>
        </w:rPr>
        <w:t xml:space="preserve">of responsibility from this legislation </w:t>
      </w:r>
      <w:r w:rsidRPr="00BE5731">
        <w:rPr>
          <w:rFonts w:cstheme="minorHAnsi"/>
        </w:rPr>
        <w:t>to other</w:t>
      </w:r>
      <w:r w:rsidR="00056A6F" w:rsidRPr="00BE5731">
        <w:rPr>
          <w:rFonts w:cstheme="minorHAnsi"/>
        </w:rPr>
        <w:t xml:space="preserve">s </w:t>
      </w:r>
      <w:r w:rsidRPr="00BE5731">
        <w:rPr>
          <w:rFonts w:cstheme="minorHAnsi"/>
        </w:rPr>
        <w:t>specific to aquaculture. But this</w:t>
      </w:r>
      <w:r w:rsidR="00385EA3" w:rsidRPr="00BE5731">
        <w:rPr>
          <w:rFonts w:cstheme="minorHAnsi"/>
        </w:rPr>
        <w:t xml:space="preserve"> transfer</w:t>
      </w:r>
      <w:r w:rsidRPr="00BE5731">
        <w:rPr>
          <w:rFonts w:cstheme="minorHAnsi"/>
        </w:rPr>
        <w:t xml:space="preserve"> is misguided. The Act is the lynchpin for sustainability of the habitats that underlie sustainability of our industries. Without healthy habitats, we cannot </w:t>
      </w:r>
      <w:r w:rsidR="00056A6F" w:rsidRPr="00BE5731">
        <w:rPr>
          <w:rFonts w:cstheme="minorHAnsi"/>
        </w:rPr>
        <w:t>produce</w:t>
      </w:r>
      <w:r w:rsidRPr="00BE5731">
        <w:rPr>
          <w:rFonts w:cstheme="minorHAnsi"/>
        </w:rPr>
        <w:t xml:space="preserve"> healthy products</w:t>
      </w:r>
      <w:r w:rsidR="00F00AFD" w:rsidRPr="00BE5731">
        <w:rPr>
          <w:rFonts w:cstheme="minorHAnsi"/>
        </w:rPr>
        <w:t xml:space="preserve"> for our communities</w:t>
      </w:r>
      <w:r w:rsidRPr="00BE5731">
        <w:rPr>
          <w:rFonts w:cstheme="minorHAnsi"/>
        </w:rPr>
        <w:t xml:space="preserve">. </w:t>
      </w:r>
      <w:r w:rsidR="00056A6F" w:rsidRPr="00BE5731">
        <w:rPr>
          <w:rFonts w:cstheme="minorHAnsi"/>
        </w:rPr>
        <w:t xml:space="preserve">Healthy habitats are too often viewed as unimportant or as a box-ticking exercise, but the </w:t>
      </w:r>
      <w:r w:rsidR="00F00AFD" w:rsidRPr="00BE5731">
        <w:rPr>
          <w:rFonts w:cstheme="minorHAnsi"/>
        </w:rPr>
        <w:t xml:space="preserve">Act </w:t>
      </w:r>
      <w:r w:rsidR="00056A6F" w:rsidRPr="00BE5731">
        <w:rPr>
          <w:rFonts w:cstheme="minorHAnsi"/>
        </w:rPr>
        <w:t xml:space="preserve">can (and should) require healthy habitats to be </w:t>
      </w:r>
      <w:r w:rsidR="00FE3078" w:rsidRPr="00BE5731">
        <w:rPr>
          <w:rFonts w:cstheme="minorHAnsi"/>
        </w:rPr>
        <w:t xml:space="preserve">the top priority, not the last. </w:t>
      </w:r>
      <w:r w:rsidR="00056A6F" w:rsidRPr="00BE5731">
        <w:rPr>
          <w:rFonts w:cstheme="minorHAnsi"/>
        </w:rPr>
        <w:t xml:space="preserve"> </w:t>
      </w:r>
    </w:p>
    <w:p w14:paraId="7BBF2B56" w14:textId="259F4B24" w:rsidR="007056E0" w:rsidRPr="00BE5731" w:rsidRDefault="007056E0" w:rsidP="007056E0">
      <w:pPr>
        <w:rPr>
          <w:rFonts w:cstheme="minorHAnsi"/>
        </w:rPr>
      </w:pPr>
      <w:r w:rsidRPr="00BE5731">
        <w:rPr>
          <w:rFonts w:cstheme="minorHAnsi"/>
        </w:rPr>
        <w:t xml:space="preserve">Community trust in authorities to protect our public assets is eroding due to the demonstrated lack of effort </w:t>
      </w:r>
      <w:r w:rsidR="00744B3A" w:rsidRPr="00BE5731">
        <w:rPr>
          <w:rFonts w:cstheme="minorHAnsi"/>
        </w:rPr>
        <w:t xml:space="preserve">expended in </w:t>
      </w:r>
      <w:r w:rsidRPr="00BE5731">
        <w:rPr>
          <w:rFonts w:cstheme="minorHAnsi"/>
        </w:rPr>
        <w:t>protect</w:t>
      </w:r>
      <w:r w:rsidR="00744B3A" w:rsidRPr="00BE5731">
        <w:rPr>
          <w:rFonts w:cstheme="minorHAnsi"/>
        </w:rPr>
        <w:t>ing</w:t>
      </w:r>
      <w:r w:rsidRPr="00BE5731">
        <w:rPr>
          <w:rFonts w:cstheme="minorHAnsi"/>
        </w:rPr>
        <w:t xml:space="preserve"> our public assets. Simply watching our habitats degrade is an unacceptable management strategy, and yet it appears to be our current norm. Damage to the marine environment and the public’s trust in authorities to manage it will only get worse unless action is taken to </w:t>
      </w:r>
      <w:r w:rsidR="00744B3A" w:rsidRPr="00BE5731">
        <w:rPr>
          <w:rFonts w:cstheme="minorHAnsi"/>
        </w:rPr>
        <w:t xml:space="preserve">reverse </w:t>
      </w:r>
      <w:r w:rsidRPr="00BE5731">
        <w:rPr>
          <w:rFonts w:cstheme="minorHAnsi"/>
        </w:rPr>
        <w:t xml:space="preserve">these trajectories. </w:t>
      </w:r>
    </w:p>
    <w:p w14:paraId="4552D3B7" w14:textId="77777777" w:rsidR="00A76295" w:rsidRPr="00BE5731" w:rsidRDefault="00A76295" w:rsidP="00E47ED0">
      <w:pPr>
        <w:rPr>
          <w:rFonts w:cstheme="minorHAnsi"/>
          <w:highlight w:val="yellow"/>
        </w:rPr>
      </w:pPr>
    </w:p>
    <w:p w14:paraId="0E9EDB77" w14:textId="77777777" w:rsidR="00A76295" w:rsidRPr="00BE5731" w:rsidRDefault="00A76295" w:rsidP="00A76295">
      <w:pPr>
        <w:pStyle w:val="NormalWeb"/>
        <w:numPr>
          <w:ilvl w:val="0"/>
          <w:numId w:val="3"/>
        </w:numPr>
        <w:spacing w:before="0" w:beforeAutospacing="0" w:after="120" w:afterAutospacing="0"/>
        <w:ind w:left="426"/>
        <w:rPr>
          <w:rFonts w:asciiTheme="minorHAnsi" w:hAnsiTheme="minorHAnsi" w:cstheme="minorHAnsi"/>
          <w:b/>
          <w:i/>
          <w:iCs/>
          <w:color w:val="222222"/>
        </w:rPr>
      </w:pPr>
      <w:r w:rsidRPr="00BE5731">
        <w:rPr>
          <w:rFonts w:asciiTheme="minorHAnsi" w:hAnsiTheme="minorHAnsi" w:cstheme="minorHAnsi"/>
          <w:b/>
          <w:i/>
          <w:iCs/>
        </w:rPr>
        <w:t>The extent to which the objects of the Act are being achieved</w:t>
      </w:r>
    </w:p>
    <w:p w14:paraId="7C378010" w14:textId="75A9E2D2" w:rsidR="003B2B76" w:rsidRPr="00BE5731" w:rsidRDefault="003B2B76" w:rsidP="00B14456">
      <w:pPr>
        <w:shd w:val="clear" w:color="auto" w:fill="FFFFFF"/>
        <w:spacing w:after="0" w:line="240" w:lineRule="auto"/>
        <w:ind w:left="426" w:right="804"/>
        <w:rPr>
          <w:rFonts w:eastAsia="Times New Roman" w:cstheme="minorHAnsi"/>
          <w:color w:val="000000"/>
          <w:lang w:eastAsia="en-AU"/>
        </w:rPr>
      </w:pPr>
      <w:bookmarkStart w:id="0" w:name="GS7@Gs1@EN"/>
      <w:bookmarkEnd w:id="0"/>
      <w:r w:rsidRPr="00BE5731">
        <w:rPr>
          <w:rFonts w:eastAsia="Times New Roman" w:cstheme="minorHAnsi"/>
          <w:color w:val="000000"/>
          <w:lang w:eastAsia="en-AU"/>
        </w:rPr>
        <w:t>The purpose of this Act is to achieve sustainable development of living marine resources having regard to the need to –</w:t>
      </w:r>
      <w:bookmarkStart w:id="1" w:name="GS7@Gs1@Hpa@EN"/>
      <w:bookmarkEnd w:id="1"/>
    </w:p>
    <w:p w14:paraId="7838DC6C" w14:textId="77777777" w:rsidR="003B2B76" w:rsidRPr="00BE5731" w:rsidRDefault="003B2B76" w:rsidP="00B14456">
      <w:pPr>
        <w:shd w:val="clear" w:color="auto" w:fill="FFFFFF"/>
        <w:spacing w:after="120" w:line="240" w:lineRule="auto"/>
        <w:ind w:left="709" w:right="804"/>
        <w:rPr>
          <w:rFonts w:eastAsia="Times New Roman" w:cstheme="minorHAnsi"/>
          <w:color w:val="000000"/>
          <w:lang w:eastAsia="en-AU"/>
        </w:rPr>
      </w:pPr>
      <w:r w:rsidRPr="00BE5731">
        <w:rPr>
          <w:rFonts w:eastAsia="Times New Roman" w:cstheme="minorHAnsi"/>
          <w:color w:val="000000"/>
          <w:lang w:eastAsia="en-AU"/>
        </w:rPr>
        <w:t>(a) increase the community's understanding of the integrity of the ecosystem upon which fisheries depend; and</w:t>
      </w:r>
    </w:p>
    <w:p w14:paraId="386D09C1" w14:textId="77777777" w:rsidR="003B2B76" w:rsidRPr="00BE5731" w:rsidRDefault="003B2B76" w:rsidP="00B14456">
      <w:pPr>
        <w:shd w:val="clear" w:color="auto" w:fill="FFFFFF"/>
        <w:spacing w:after="120" w:line="240" w:lineRule="auto"/>
        <w:ind w:left="709" w:right="804"/>
        <w:rPr>
          <w:rFonts w:eastAsia="Times New Roman" w:cstheme="minorHAnsi"/>
          <w:color w:val="000000"/>
          <w:lang w:eastAsia="en-AU"/>
        </w:rPr>
      </w:pPr>
      <w:bookmarkStart w:id="2" w:name="GS7@Gs1@Hpb@EN"/>
      <w:bookmarkEnd w:id="2"/>
      <w:r w:rsidRPr="00BE5731">
        <w:rPr>
          <w:rFonts w:eastAsia="Times New Roman" w:cstheme="minorHAnsi"/>
          <w:color w:val="000000"/>
          <w:lang w:eastAsia="en-AU"/>
        </w:rPr>
        <w:t>(b) provide and maintain sustainability of living marine resources; and</w:t>
      </w:r>
    </w:p>
    <w:p w14:paraId="306A097D" w14:textId="77777777" w:rsidR="003B2B76" w:rsidRPr="00BE5731" w:rsidRDefault="003B2B76" w:rsidP="00B14456">
      <w:pPr>
        <w:shd w:val="clear" w:color="auto" w:fill="FFFFFF"/>
        <w:spacing w:after="120" w:line="240" w:lineRule="auto"/>
        <w:ind w:left="709" w:right="804"/>
        <w:rPr>
          <w:rFonts w:eastAsia="Times New Roman" w:cstheme="minorHAnsi"/>
          <w:color w:val="000000"/>
          <w:lang w:eastAsia="en-AU"/>
        </w:rPr>
      </w:pPr>
      <w:bookmarkStart w:id="3" w:name="GS7@Gs1@Hpba@EN"/>
      <w:bookmarkStart w:id="4" w:name="GS7@Gs1@Hpc@EN"/>
      <w:bookmarkEnd w:id="3"/>
      <w:bookmarkEnd w:id="4"/>
      <w:r w:rsidRPr="00BE5731">
        <w:rPr>
          <w:rFonts w:eastAsia="Times New Roman" w:cstheme="minorHAnsi"/>
          <w:color w:val="000000"/>
          <w:lang w:eastAsia="en-AU"/>
        </w:rPr>
        <w:t>(c) take account of the community's needs in respect of living marine resources; and</w:t>
      </w:r>
    </w:p>
    <w:p w14:paraId="6EFABED3" w14:textId="77777777" w:rsidR="003B2B76" w:rsidRPr="00BE5731" w:rsidRDefault="003B2B76" w:rsidP="00B14456">
      <w:pPr>
        <w:shd w:val="clear" w:color="auto" w:fill="FFFFFF"/>
        <w:spacing w:after="120" w:line="240" w:lineRule="auto"/>
        <w:ind w:left="709" w:right="804"/>
        <w:rPr>
          <w:rFonts w:eastAsia="Times New Roman" w:cstheme="minorHAnsi"/>
          <w:color w:val="000000"/>
          <w:lang w:eastAsia="en-AU"/>
        </w:rPr>
      </w:pPr>
      <w:bookmarkStart w:id="5" w:name="GS7@Gs1@Hpd@EN"/>
      <w:bookmarkEnd w:id="5"/>
      <w:r w:rsidRPr="00BE5731">
        <w:rPr>
          <w:rFonts w:eastAsia="Times New Roman" w:cstheme="minorHAnsi"/>
          <w:color w:val="000000"/>
          <w:lang w:eastAsia="en-AU"/>
        </w:rPr>
        <w:t>(d) take account of the community's interests in living marine resources.</w:t>
      </w:r>
    </w:p>
    <w:p w14:paraId="4BAF30D8" w14:textId="77777777" w:rsidR="00C644FC" w:rsidRPr="00BE5731" w:rsidRDefault="00C644FC" w:rsidP="006F69DB">
      <w:pPr>
        <w:rPr>
          <w:rFonts w:cstheme="minorHAnsi"/>
        </w:rPr>
      </w:pPr>
      <w:bookmarkStart w:id="6" w:name="GS7@Gs2@EN"/>
      <w:bookmarkEnd w:id="6"/>
    </w:p>
    <w:p w14:paraId="1F78B5A6" w14:textId="145DED60" w:rsidR="006F69DB" w:rsidRPr="00BE5731" w:rsidRDefault="00C841CC" w:rsidP="006F69DB">
      <w:pPr>
        <w:rPr>
          <w:rFonts w:cstheme="minorHAnsi"/>
        </w:rPr>
      </w:pPr>
      <w:r w:rsidRPr="00BE5731">
        <w:rPr>
          <w:rFonts w:cstheme="minorHAnsi"/>
        </w:rPr>
        <w:t>T</w:t>
      </w:r>
      <w:r w:rsidR="003B2B76" w:rsidRPr="00BE5731">
        <w:rPr>
          <w:rFonts w:cstheme="minorHAnsi"/>
        </w:rPr>
        <w:t>he Act has failed its primary purpose</w:t>
      </w:r>
      <w:r w:rsidR="00AC7804" w:rsidRPr="00BE5731">
        <w:rPr>
          <w:rFonts w:cstheme="minorHAnsi"/>
        </w:rPr>
        <w:t xml:space="preserve"> and objectives</w:t>
      </w:r>
      <w:r w:rsidR="003B2B76" w:rsidRPr="00BE5731">
        <w:rPr>
          <w:rFonts w:cstheme="minorHAnsi"/>
        </w:rPr>
        <w:t>. Since the Act was instituted</w:t>
      </w:r>
      <w:r w:rsidR="006F69DB" w:rsidRPr="00BE5731">
        <w:rPr>
          <w:rFonts w:cstheme="minorHAnsi"/>
        </w:rPr>
        <w:t xml:space="preserve"> in 1995</w:t>
      </w:r>
      <w:r w:rsidR="003B2B76" w:rsidRPr="00BE5731">
        <w:rPr>
          <w:rFonts w:cstheme="minorHAnsi"/>
        </w:rPr>
        <w:t xml:space="preserve">, all </w:t>
      </w:r>
      <w:r w:rsidR="006F69DB" w:rsidRPr="00BE5731">
        <w:rPr>
          <w:rFonts w:cstheme="minorHAnsi"/>
        </w:rPr>
        <w:t>indications are that</w:t>
      </w:r>
      <w:r w:rsidR="003B2B76" w:rsidRPr="00BE5731">
        <w:rPr>
          <w:rFonts w:cstheme="minorHAnsi"/>
        </w:rPr>
        <w:t xml:space="preserve"> </w:t>
      </w:r>
      <w:r w:rsidR="00DA6FBF" w:rsidRPr="00BE5731">
        <w:rPr>
          <w:rFonts w:cstheme="minorHAnsi"/>
        </w:rPr>
        <w:t>marine</w:t>
      </w:r>
      <w:r w:rsidR="000F3FD8" w:rsidRPr="00BE5731">
        <w:rPr>
          <w:rFonts w:cstheme="minorHAnsi"/>
        </w:rPr>
        <w:t xml:space="preserve"> </w:t>
      </w:r>
      <w:r w:rsidR="003B2B76" w:rsidRPr="00BE5731">
        <w:rPr>
          <w:rFonts w:cstheme="minorHAnsi"/>
        </w:rPr>
        <w:t xml:space="preserve">sustainability and community trust have deteriorated. </w:t>
      </w:r>
    </w:p>
    <w:p w14:paraId="18159783" w14:textId="1478192D" w:rsidR="00604401" w:rsidRPr="00BE5731" w:rsidRDefault="006F69DB" w:rsidP="000F3FD8">
      <w:pPr>
        <w:rPr>
          <w:rFonts w:cstheme="minorHAnsi"/>
        </w:rPr>
      </w:pPr>
      <w:r w:rsidRPr="00BE5731">
        <w:rPr>
          <w:rFonts w:cstheme="minorHAnsi"/>
        </w:rPr>
        <w:t xml:space="preserve">According to </w:t>
      </w:r>
      <w:r w:rsidR="00AC7804" w:rsidRPr="00BE5731">
        <w:rPr>
          <w:rFonts w:cstheme="minorHAnsi"/>
        </w:rPr>
        <w:t>the University of Tasmania</w:t>
      </w:r>
      <w:r w:rsidRPr="00BE5731">
        <w:rPr>
          <w:rFonts w:cstheme="minorHAnsi"/>
        </w:rPr>
        <w:t xml:space="preserve">’s </w:t>
      </w:r>
      <w:proofErr w:type="spellStart"/>
      <w:r w:rsidRPr="00BE5731">
        <w:rPr>
          <w:rFonts w:cstheme="minorHAnsi"/>
        </w:rPr>
        <w:t>Handfish</w:t>
      </w:r>
      <w:proofErr w:type="spellEnd"/>
      <w:r w:rsidRPr="00BE5731">
        <w:rPr>
          <w:rFonts w:cstheme="minorHAnsi"/>
        </w:rPr>
        <w:t xml:space="preserve"> Conservation Project</w:t>
      </w:r>
      <w:r w:rsidR="00F80C6F" w:rsidRPr="00BE5731">
        <w:rPr>
          <w:rStyle w:val="FootnoteReference"/>
          <w:rFonts w:cstheme="minorHAnsi"/>
        </w:rPr>
        <w:footnoteReference w:id="1"/>
      </w:r>
      <w:r w:rsidRPr="00BE5731">
        <w:rPr>
          <w:rFonts w:cstheme="minorHAnsi"/>
        </w:rPr>
        <w:t xml:space="preserve">, </w:t>
      </w:r>
      <w:r w:rsidR="00604401" w:rsidRPr="00BE5731">
        <w:rPr>
          <w:rFonts w:cstheme="minorHAnsi"/>
        </w:rPr>
        <w:t xml:space="preserve">there have been no confirmed sightings of a </w:t>
      </w:r>
      <w:proofErr w:type="spellStart"/>
      <w:r w:rsidR="00604401" w:rsidRPr="00BE5731">
        <w:rPr>
          <w:rFonts w:cstheme="minorHAnsi"/>
        </w:rPr>
        <w:t>Ziebell's</w:t>
      </w:r>
      <w:proofErr w:type="spellEnd"/>
      <w:r w:rsidR="00604401" w:rsidRPr="00BE5731">
        <w:rPr>
          <w:rFonts w:cstheme="minorHAnsi"/>
        </w:rPr>
        <w:t xml:space="preserve"> </w:t>
      </w:r>
      <w:proofErr w:type="spellStart"/>
      <w:r w:rsidR="00604401" w:rsidRPr="00BE5731">
        <w:rPr>
          <w:rFonts w:cstheme="minorHAnsi"/>
        </w:rPr>
        <w:t>Handfish</w:t>
      </w:r>
      <w:proofErr w:type="spellEnd"/>
      <w:r w:rsidR="00604401" w:rsidRPr="00BE5731">
        <w:rPr>
          <w:rFonts w:cstheme="minorHAnsi"/>
        </w:rPr>
        <w:t xml:space="preserve"> (</w:t>
      </w:r>
      <w:proofErr w:type="spellStart"/>
      <w:r w:rsidR="00604401" w:rsidRPr="00BE5731">
        <w:rPr>
          <w:rFonts w:cstheme="minorHAnsi"/>
          <w:i/>
          <w:iCs/>
          <w:spacing w:val="8"/>
        </w:rPr>
        <w:t>Brachiopsilus</w:t>
      </w:r>
      <w:proofErr w:type="spellEnd"/>
      <w:r w:rsidR="00604401" w:rsidRPr="00BE5731">
        <w:rPr>
          <w:rFonts w:cstheme="minorHAnsi"/>
          <w:i/>
          <w:iCs/>
          <w:spacing w:val="8"/>
        </w:rPr>
        <w:t xml:space="preserve"> </w:t>
      </w:r>
      <w:proofErr w:type="spellStart"/>
      <w:r w:rsidR="00604401" w:rsidRPr="00BE5731">
        <w:rPr>
          <w:rFonts w:cstheme="minorHAnsi"/>
          <w:i/>
          <w:iCs/>
          <w:spacing w:val="8"/>
        </w:rPr>
        <w:t>ziebelli</w:t>
      </w:r>
      <w:proofErr w:type="spellEnd"/>
      <w:r w:rsidR="00604401" w:rsidRPr="00BE5731">
        <w:rPr>
          <w:rFonts w:cstheme="minorHAnsi"/>
          <w:spacing w:val="8"/>
        </w:rPr>
        <w:t>)</w:t>
      </w:r>
      <w:r w:rsidR="00604401" w:rsidRPr="00BE5731">
        <w:rPr>
          <w:rFonts w:cstheme="minorHAnsi"/>
        </w:rPr>
        <w:t xml:space="preserve"> since 2007. The Red </w:t>
      </w:r>
      <w:proofErr w:type="spellStart"/>
      <w:r w:rsidR="00604401" w:rsidRPr="00BE5731">
        <w:rPr>
          <w:rFonts w:cstheme="minorHAnsi"/>
        </w:rPr>
        <w:t>Handfish</w:t>
      </w:r>
      <w:proofErr w:type="spellEnd"/>
      <w:r w:rsidR="00604401" w:rsidRPr="00BE5731">
        <w:rPr>
          <w:rFonts w:cstheme="minorHAnsi"/>
        </w:rPr>
        <w:t xml:space="preserve"> (</w:t>
      </w:r>
      <w:proofErr w:type="spellStart"/>
      <w:r w:rsidR="00604401" w:rsidRPr="00BE5731">
        <w:rPr>
          <w:rFonts w:cstheme="minorHAnsi"/>
          <w:i/>
          <w:iCs/>
        </w:rPr>
        <w:t>Thymichthys</w:t>
      </w:r>
      <w:proofErr w:type="spellEnd"/>
      <w:r w:rsidR="00604401" w:rsidRPr="00BE5731">
        <w:rPr>
          <w:rFonts w:cstheme="minorHAnsi"/>
          <w:i/>
          <w:iCs/>
        </w:rPr>
        <w:t xml:space="preserve"> </w:t>
      </w:r>
      <w:proofErr w:type="spellStart"/>
      <w:r w:rsidR="00604401" w:rsidRPr="00BE5731">
        <w:rPr>
          <w:rFonts w:cstheme="minorHAnsi"/>
          <w:i/>
          <w:iCs/>
        </w:rPr>
        <w:t>politus</w:t>
      </w:r>
      <w:proofErr w:type="spellEnd"/>
      <w:r w:rsidR="00604401" w:rsidRPr="00BE5731">
        <w:rPr>
          <w:rFonts w:cstheme="minorHAnsi"/>
        </w:rPr>
        <w:t xml:space="preserve">) is considered one of the rarest marine fish species in the world, with an adult population estimated in 2019 to be around 100. </w:t>
      </w:r>
      <w:r w:rsidR="00604401" w:rsidRPr="00BE5731">
        <w:rPr>
          <w:rFonts w:cstheme="minorHAnsi"/>
          <w:spacing w:val="8"/>
        </w:rPr>
        <w:t xml:space="preserve">The Spotted </w:t>
      </w:r>
      <w:proofErr w:type="spellStart"/>
      <w:r w:rsidR="00604401" w:rsidRPr="00BE5731">
        <w:rPr>
          <w:rFonts w:cstheme="minorHAnsi"/>
          <w:spacing w:val="8"/>
        </w:rPr>
        <w:t>Handfish</w:t>
      </w:r>
      <w:proofErr w:type="spellEnd"/>
      <w:r w:rsidR="00604401" w:rsidRPr="00BE5731">
        <w:rPr>
          <w:rFonts w:cstheme="minorHAnsi"/>
          <w:spacing w:val="8"/>
        </w:rPr>
        <w:t xml:space="preserve"> </w:t>
      </w:r>
      <w:r w:rsidR="000F3FD8" w:rsidRPr="00BE5731">
        <w:rPr>
          <w:rFonts w:cstheme="minorHAnsi"/>
          <w:spacing w:val="8"/>
        </w:rPr>
        <w:t>(</w:t>
      </w:r>
      <w:proofErr w:type="spellStart"/>
      <w:r w:rsidR="00604401" w:rsidRPr="00BE5731">
        <w:rPr>
          <w:rFonts w:cstheme="minorHAnsi"/>
          <w:i/>
          <w:iCs/>
          <w:spacing w:val="8"/>
        </w:rPr>
        <w:t>Brachionichthys</w:t>
      </w:r>
      <w:proofErr w:type="spellEnd"/>
      <w:r w:rsidR="00604401" w:rsidRPr="00BE5731">
        <w:rPr>
          <w:rFonts w:cstheme="minorHAnsi"/>
          <w:i/>
          <w:iCs/>
          <w:spacing w:val="8"/>
        </w:rPr>
        <w:t xml:space="preserve"> </w:t>
      </w:r>
      <w:proofErr w:type="spellStart"/>
      <w:r w:rsidR="00604401" w:rsidRPr="00BE5731">
        <w:rPr>
          <w:rFonts w:cstheme="minorHAnsi"/>
          <w:i/>
          <w:iCs/>
          <w:spacing w:val="8"/>
        </w:rPr>
        <w:t>hirsutus</w:t>
      </w:r>
      <w:proofErr w:type="spellEnd"/>
      <w:r w:rsidR="000F3FD8" w:rsidRPr="00BE5731">
        <w:rPr>
          <w:rFonts w:cstheme="minorHAnsi"/>
          <w:spacing w:val="8"/>
        </w:rPr>
        <w:t xml:space="preserve">) is thought to have fewer than </w:t>
      </w:r>
      <w:r w:rsidR="000F3FD8" w:rsidRPr="00BE5731">
        <w:rPr>
          <w:rFonts w:cstheme="minorHAnsi"/>
        </w:rPr>
        <w:t xml:space="preserve">3000 individuals remaining in the wild. All are considered Critically Endangered. </w:t>
      </w:r>
    </w:p>
    <w:p w14:paraId="47F7CC09" w14:textId="2F6E6249" w:rsidR="0041489A" w:rsidRPr="00BE5731" w:rsidRDefault="0041489A" w:rsidP="006F69DB">
      <w:pPr>
        <w:rPr>
          <w:rFonts w:cstheme="minorHAnsi"/>
        </w:rPr>
      </w:pPr>
      <w:r w:rsidRPr="00BE5731">
        <w:rPr>
          <w:rFonts w:cstheme="minorHAnsi"/>
        </w:rPr>
        <w:t xml:space="preserve">Similarly, the </w:t>
      </w:r>
      <w:proofErr w:type="spellStart"/>
      <w:r w:rsidR="000F3FD8" w:rsidRPr="00BE5731">
        <w:rPr>
          <w:rFonts w:cstheme="minorHAnsi"/>
        </w:rPr>
        <w:t>Maugean</w:t>
      </w:r>
      <w:proofErr w:type="spellEnd"/>
      <w:r w:rsidR="000F3FD8" w:rsidRPr="00BE5731">
        <w:rPr>
          <w:rFonts w:cstheme="minorHAnsi"/>
        </w:rPr>
        <w:t xml:space="preserve"> Skate</w:t>
      </w:r>
      <w:r w:rsidRPr="00BE5731">
        <w:rPr>
          <w:rFonts w:cstheme="minorHAnsi"/>
        </w:rPr>
        <w:t xml:space="preserve"> </w:t>
      </w:r>
      <w:r w:rsidR="00FE3078" w:rsidRPr="00BE5731">
        <w:rPr>
          <w:rFonts w:cstheme="minorHAnsi"/>
        </w:rPr>
        <w:t xml:space="preserve">is on the decline, with </w:t>
      </w:r>
      <w:r w:rsidR="008A7F51" w:rsidRPr="00BE5731">
        <w:rPr>
          <w:rFonts w:cstheme="minorHAnsi"/>
        </w:rPr>
        <w:t>concern that habitat stress is leading to deaths as well as negatively impacting on juvenile recruitment</w:t>
      </w:r>
      <w:r w:rsidR="008A7F51" w:rsidRPr="00BE5731">
        <w:rPr>
          <w:rStyle w:val="FootnoteReference"/>
          <w:rFonts w:cstheme="minorHAnsi"/>
        </w:rPr>
        <w:footnoteReference w:id="2"/>
      </w:r>
      <w:r w:rsidR="008A7F51" w:rsidRPr="00BE5731">
        <w:rPr>
          <w:rFonts w:cstheme="minorHAnsi"/>
        </w:rPr>
        <w:t xml:space="preserve">. </w:t>
      </w:r>
      <w:r w:rsidRPr="00BE5731">
        <w:rPr>
          <w:rFonts w:cstheme="minorHAnsi"/>
        </w:rPr>
        <w:t xml:space="preserve">Of course, nobody is looking to harvest </w:t>
      </w:r>
      <w:proofErr w:type="spellStart"/>
      <w:r w:rsidRPr="00BE5731">
        <w:rPr>
          <w:rFonts w:cstheme="minorHAnsi"/>
        </w:rPr>
        <w:t>Handfish</w:t>
      </w:r>
      <w:proofErr w:type="spellEnd"/>
      <w:r w:rsidRPr="00BE5731">
        <w:rPr>
          <w:rFonts w:cstheme="minorHAnsi"/>
        </w:rPr>
        <w:t xml:space="preserve"> or the </w:t>
      </w:r>
      <w:proofErr w:type="spellStart"/>
      <w:r w:rsidRPr="00BE5731">
        <w:rPr>
          <w:rFonts w:cstheme="minorHAnsi"/>
        </w:rPr>
        <w:t>Maugean</w:t>
      </w:r>
      <w:proofErr w:type="spellEnd"/>
      <w:r w:rsidRPr="00BE5731">
        <w:rPr>
          <w:rFonts w:cstheme="minorHAnsi"/>
        </w:rPr>
        <w:t xml:space="preserve"> Skate as marine resources, but their decline is a clarion call that something </w:t>
      </w:r>
      <w:r w:rsidRPr="00BE5731">
        <w:rPr>
          <w:rFonts w:cstheme="minorHAnsi"/>
        </w:rPr>
        <w:lastRenderedPageBreak/>
        <w:t xml:space="preserve">is out of balance. </w:t>
      </w:r>
      <w:r w:rsidR="00F80C6F" w:rsidRPr="00BE5731">
        <w:rPr>
          <w:rFonts w:cstheme="minorHAnsi"/>
        </w:rPr>
        <w:t xml:space="preserve">The habitats that support our living marine resources are in trouble. </w:t>
      </w:r>
      <w:r w:rsidRPr="00BE5731">
        <w:rPr>
          <w:rFonts w:cstheme="minorHAnsi"/>
        </w:rPr>
        <w:t xml:space="preserve">We ignore this </w:t>
      </w:r>
      <w:r w:rsidR="00F80C6F" w:rsidRPr="00BE5731">
        <w:rPr>
          <w:rFonts w:cstheme="minorHAnsi"/>
        </w:rPr>
        <w:t>signal</w:t>
      </w:r>
      <w:r w:rsidRPr="00BE5731">
        <w:rPr>
          <w:rFonts w:cstheme="minorHAnsi"/>
        </w:rPr>
        <w:t xml:space="preserve"> at our peril. </w:t>
      </w:r>
    </w:p>
    <w:p w14:paraId="52C56BF4" w14:textId="6C14EC4F" w:rsidR="00604401" w:rsidRPr="00BE5731" w:rsidRDefault="0041489A" w:rsidP="006F69DB">
      <w:pPr>
        <w:rPr>
          <w:rFonts w:cstheme="minorHAnsi"/>
        </w:rPr>
      </w:pPr>
      <w:r w:rsidRPr="00746166">
        <w:rPr>
          <w:rFonts w:cstheme="minorHAnsi"/>
        </w:rPr>
        <w:t>Kelp forests have vanished</w:t>
      </w:r>
      <w:r w:rsidR="00C22EC3" w:rsidRPr="00746166">
        <w:rPr>
          <w:rStyle w:val="FootnoteReference"/>
          <w:rFonts w:cstheme="minorHAnsi"/>
        </w:rPr>
        <w:footnoteReference w:id="3"/>
      </w:r>
      <w:r w:rsidRPr="00746166">
        <w:rPr>
          <w:rFonts w:cstheme="minorHAnsi"/>
        </w:rPr>
        <w:t>, c</w:t>
      </w:r>
      <w:r w:rsidR="000F3FD8" w:rsidRPr="00746166">
        <w:rPr>
          <w:rFonts w:cstheme="minorHAnsi"/>
        </w:rPr>
        <w:t xml:space="preserve">rayfish </w:t>
      </w:r>
      <w:r w:rsidR="003D23FB" w:rsidRPr="00746166">
        <w:rPr>
          <w:rFonts w:cstheme="minorHAnsi"/>
        </w:rPr>
        <w:t>populations have declined</w:t>
      </w:r>
      <w:r w:rsidR="00C22EC3" w:rsidRPr="00746166">
        <w:rPr>
          <w:rStyle w:val="FootnoteReference"/>
          <w:rFonts w:cstheme="minorHAnsi"/>
        </w:rPr>
        <w:footnoteReference w:id="4"/>
      </w:r>
      <w:r w:rsidR="000F3FD8" w:rsidRPr="00746166">
        <w:rPr>
          <w:rFonts w:cstheme="minorHAnsi"/>
        </w:rPr>
        <w:t xml:space="preserve">, abalone </w:t>
      </w:r>
      <w:r w:rsidR="003D23FB" w:rsidRPr="00746166">
        <w:rPr>
          <w:rFonts w:cstheme="minorHAnsi"/>
        </w:rPr>
        <w:t xml:space="preserve">populations have </w:t>
      </w:r>
      <w:r w:rsidR="00E35295" w:rsidRPr="00746166">
        <w:rPr>
          <w:rFonts w:cstheme="minorHAnsi"/>
        </w:rPr>
        <w:t>plummeted</w:t>
      </w:r>
      <w:r w:rsidR="00C22EC3" w:rsidRPr="00746166">
        <w:rPr>
          <w:rStyle w:val="FootnoteReference"/>
          <w:rFonts w:cstheme="minorHAnsi"/>
        </w:rPr>
        <w:footnoteReference w:id="5"/>
      </w:r>
      <w:r w:rsidR="000F3FD8" w:rsidRPr="00746166">
        <w:rPr>
          <w:rFonts w:cstheme="minorHAnsi"/>
        </w:rPr>
        <w:t xml:space="preserve">, </w:t>
      </w:r>
      <w:r w:rsidR="003D23FB" w:rsidRPr="00746166">
        <w:rPr>
          <w:rFonts w:cstheme="minorHAnsi"/>
        </w:rPr>
        <w:t xml:space="preserve">urchin pests </w:t>
      </w:r>
      <w:r w:rsidR="00E35295" w:rsidRPr="00746166">
        <w:rPr>
          <w:rFonts w:cstheme="minorHAnsi"/>
        </w:rPr>
        <w:t>are thriving</w:t>
      </w:r>
      <w:r w:rsidR="00C22EC3" w:rsidRPr="00746166">
        <w:rPr>
          <w:rStyle w:val="FootnoteReference"/>
          <w:rFonts w:cstheme="minorHAnsi"/>
        </w:rPr>
        <w:footnoteReference w:id="6"/>
      </w:r>
      <w:r w:rsidR="003D23FB" w:rsidRPr="00746166">
        <w:rPr>
          <w:rFonts w:cstheme="minorHAnsi"/>
        </w:rPr>
        <w:t>, jellyfish pests have increased</w:t>
      </w:r>
      <w:r w:rsidR="00C22EC3" w:rsidRPr="00746166">
        <w:rPr>
          <w:rStyle w:val="FootnoteReference"/>
          <w:rFonts w:cstheme="minorHAnsi"/>
        </w:rPr>
        <w:footnoteReference w:id="7"/>
      </w:r>
      <w:r w:rsidR="003D23FB" w:rsidRPr="00746166">
        <w:rPr>
          <w:rFonts w:cstheme="minorHAnsi"/>
        </w:rPr>
        <w:t xml:space="preserve">, </w:t>
      </w:r>
      <w:r w:rsidR="00646103" w:rsidRPr="00746166">
        <w:rPr>
          <w:rFonts w:cstheme="minorHAnsi"/>
        </w:rPr>
        <w:t xml:space="preserve">filamentous algae </w:t>
      </w:r>
      <w:r w:rsidR="00083220" w:rsidRPr="00746166">
        <w:rPr>
          <w:rFonts w:cstheme="minorHAnsi"/>
        </w:rPr>
        <w:t>are</w:t>
      </w:r>
      <w:r w:rsidR="00E35295" w:rsidRPr="00746166">
        <w:rPr>
          <w:rFonts w:cstheme="minorHAnsi"/>
        </w:rPr>
        <w:t xml:space="preserve"> spreading</w:t>
      </w:r>
      <w:r w:rsidR="00746166" w:rsidRPr="00746166">
        <w:rPr>
          <w:rStyle w:val="FootnoteReference"/>
          <w:rFonts w:cstheme="minorHAnsi"/>
        </w:rPr>
        <w:footnoteReference w:id="8"/>
      </w:r>
      <w:r w:rsidR="00646103" w:rsidRPr="00746166">
        <w:rPr>
          <w:rFonts w:cstheme="minorHAnsi"/>
        </w:rPr>
        <w:t xml:space="preserve">, </w:t>
      </w:r>
      <w:r w:rsidR="003D23FB" w:rsidRPr="00746166">
        <w:rPr>
          <w:rFonts w:cstheme="minorHAnsi"/>
        </w:rPr>
        <w:t>native fur seals are being bombed</w:t>
      </w:r>
      <w:r w:rsidR="00746166" w:rsidRPr="00746166">
        <w:rPr>
          <w:rStyle w:val="FootnoteReference"/>
          <w:rFonts w:cstheme="minorHAnsi"/>
        </w:rPr>
        <w:footnoteReference w:id="9"/>
      </w:r>
      <w:r w:rsidR="003D23FB" w:rsidRPr="00746166">
        <w:rPr>
          <w:rFonts w:cstheme="minorHAnsi"/>
        </w:rPr>
        <w:t>, and dolphins and penguins are fewer and farther between</w:t>
      </w:r>
      <w:r w:rsidR="00984604">
        <w:rPr>
          <w:rStyle w:val="FootnoteReference"/>
          <w:rFonts w:cstheme="minorHAnsi"/>
        </w:rPr>
        <w:footnoteReference w:id="10"/>
      </w:r>
      <w:r w:rsidR="003D23FB" w:rsidRPr="00746166">
        <w:rPr>
          <w:rFonts w:cstheme="minorHAnsi"/>
        </w:rPr>
        <w:t>.</w:t>
      </w:r>
      <w:r w:rsidR="003D23FB" w:rsidRPr="00BE5731">
        <w:rPr>
          <w:rFonts w:cstheme="minorHAnsi"/>
        </w:rPr>
        <w:t xml:space="preserve"> If you wrote this in a Hollywood screenplay, nobody would believe that this much damage can occur while authorities keep a straight face. </w:t>
      </w:r>
    </w:p>
    <w:p w14:paraId="6F315501" w14:textId="77777777" w:rsidR="006F7082" w:rsidRPr="00BE5731" w:rsidRDefault="00BA4155" w:rsidP="006F69DB">
      <w:pPr>
        <w:rPr>
          <w:rFonts w:cstheme="minorHAnsi"/>
        </w:rPr>
      </w:pPr>
      <w:r w:rsidRPr="00BE5731">
        <w:rPr>
          <w:rFonts w:cstheme="minorHAnsi"/>
        </w:rPr>
        <w:t>Our</w:t>
      </w:r>
      <w:r w:rsidR="00793DF2" w:rsidRPr="00BE5731">
        <w:rPr>
          <w:rFonts w:cstheme="minorHAnsi"/>
        </w:rPr>
        <w:t xml:space="preserve"> use of</w:t>
      </w:r>
      <w:r w:rsidRPr="00BE5731">
        <w:rPr>
          <w:rFonts w:cstheme="minorHAnsi"/>
        </w:rPr>
        <w:t xml:space="preserve"> living marine resources </w:t>
      </w:r>
      <w:r w:rsidR="00793DF2" w:rsidRPr="00BE5731">
        <w:rPr>
          <w:rFonts w:cstheme="minorHAnsi"/>
        </w:rPr>
        <w:t xml:space="preserve">is </w:t>
      </w:r>
      <w:r w:rsidRPr="00BE5731">
        <w:rPr>
          <w:rFonts w:cstheme="minorHAnsi"/>
        </w:rPr>
        <w:t xml:space="preserve">not sustainable. Even salmon, which commands the lion’s share of funding, research effort, and influence, is faltering. </w:t>
      </w:r>
      <w:r w:rsidR="00000E40" w:rsidRPr="00BE5731">
        <w:rPr>
          <w:rFonts w:cstheme="minorHAnsi"/>
        </w:rPr>
        <w:t xml:space="preserve">In 2018-2019, Huon Aquaculture lost 64% of its profit due </w:t>
      </w:r>
      <w:r w:rsidR="00657B73" w:rsidRPr="00BE5731">
        <w:rPr>
          <w:rFonts w:cstheme="minorHAnsi"/>
        </w:rPr>
        <w:t xml:space="preserve">in large part </w:t>
      </w:r>
      <w:r w:rsidR="00000E40" w:rsidRPr="00BE5731">
        <w:rPr>
          <w:rFonts w:cstheme="minorHAnsi"/>
        </w:rPr>
        <w:t>to jellyfish blooms</w:t>
      </w:r>
      <w:r w:rsidR="00657B73" w:rsidRPr="00BE5731">
        <w:rPr>
          <w:rFonts w:cstheme="minorHAnsi"/>
        </w:rPr>
        <w:t xml:space="preserve"> and resulting disease outbreaks</w:t>
      </w:r>
      <w:r w:rsidR="00000E40" w:rsidRPr="00BE5731">
        <w:rPr>
          <w:rStyle w:val="FootnoteReference"/>
          <w:rFonts w:cstheme="minorHAnsi"/>
        </w:rPr>
        <w:footnoteReference w:id="11"/>
      </w:r>
      <w:r w:rsidR="00000E40" w:rsidRPr="00BE5731">
        <w:rPr>
          <w:rFonts w:cstheme="minorHAnsi"/>
        </w:rPr>
        <w:t xml:space="preserve">. </w:t>
      </w:r>
      <w:r w:rsidR="00D263BC" w:rsidRPr="00BE5731">
        <w:rPr>
          <w:rFonts w:cstheme="minorHAnsi"/>
        </w:rPr>
        <w:t xml:space="preserve">And in 2021, </w:t>
      </w:r>
      <w:r w:rsidR="009B51EE" w:rsidRPr="00BE5731">
        <w:rPr>
          <w:rFonts w:cstheme="minorHAnsi"/>
        </w:rPr>
        <w:t>a sharp uptick in fish deaths was revealed</w:t>
      </w:r>
      <w:r w:rsidR="00D263BC" w:rsidRPr="00BE5731">
        <w:rPr>
          <w:rStyle w:val="FootnoteReference"/>
          <w:rFonts w:cstheme="minorHAnsi"/>
        </w:rPr>
        <w:footnoteReference w:id="12"/>
      </w:r>
      <w:r w:rsidR="009B51EE" w:rsidRPr="00BE5731">
        <w:rPr>
          <w:rFonts w:cstheme="minorHAnsi"/>
        </w:rPr>
        <w:t xml:space="preserve">. Meanwhile, report after report details community concerns about decreasing water quality and increasing algae. </w:t>
      </w:r>
      <w:r w:rsidR="00000E40" w:rsidRPr="00BE5731">
        <w:rPr>
          <w:rFonts w:cstheme="minorHAnsi"/>
        </w:rPr>
        <w:t xml:space="preserve">Reports like </w:t>
      </w:r>
      <w:r w:rsidR="009B51EE" w:rsidRPr="00BE5731">
        <w:rPr>
          <w:rFonts w:cstheme="minorHAnsi"/>
        </w:rPr>
        <w:t>these</w:t>
      </w:r>
      <w:r w:rsidR="00000E40" w:rsidRPr="00BE5731">
        <w:rPr>
          <w:rFonts w:cstheme="minorHAnsi"/>
        </w:rPr>
        <w:t xml:space="preserve"> are </w:t>
      </w:r>
      <w:r w:rsidR="00744B3A" w:rsidRPr="00BE5731">
        <w:rPr>
          <w:rFonts w:cstheme="minorHAnsi"/>
        </w:rPr>
        <w:t>discombobulating</w:t>
      </w:r>
      <w:r w:rsidR="00000E40" w:rsidRPr="00BE5731">
        <w:rPr>
          <w:rFonts w:cstheme="minorHAnsi"/>
        </w:rPr>
        <w:t xml:space="preserve">, but by no means </w:t>
      </w:r>
      <w:r w:rsidR="00744B3A" w:rsidRPr="00BE5731">
        <w:rPr>
          <w:rFonts w:cstheme="minorHAnsi"/>
        </w:rPr>
        <w:t>unusual</w:t>
      </w:r>
      <w:r w:rsidR="00000E40" w:rsidRPr="00BE5731">
        <w:rPr>
          <w:rFonts w:cstheme="minorHAnsi"/>
        </w:rPr>
        <w:t xml:space="preserve">. In fact, the </w:t>
      </w:r>
      <w:r w:rsidR="00F971D4" w:rsidRPr="00BE5731">
        <w:rPr>
          <w:rFonts w:cstheme="minorHAnsi"/>
        </w:rPr>
        <w:t>trend</w:t>
      </w:r>
      <w:r w:rsidR="00000E40" w:rsidRPr="00BE5731">
        <w:rPr>
          <w:rFonts w:cstheme="minorHAnsi"/>
        </w:rPr>
        <w:t xml:space="preserve"> over the last 30 years is </w:t>
      </w:r>
      <w:r w:rsidR="00F971D4" w:rsidRPr="00BE5731">
        <w:rPr>
          <w:rFonts w:cstheme="minorHAnsi"/>
        </w:rPr>
        <w:t xml:space="preserve">very clearly </w:t>
      </w:r>
      <w:r w:rsidR="00000E40" w:rsidRPr="00BE5731">
        <w:rPr>
          <w:rFonts w:cstheme="minorHAnsi"/>
        </w:rPr>
        <w:t>much bigger and far more expensive losses</w:t>
      </w:r>
      <w:r w:rsidR="00000E40" w:rsidRPr="00BE5731">
        <w:rPr>
          <w:rStyle w:val="FootnoteReference"/>
          <w:rFonts w:cstheme="minorHAnsi"/>
        </w:rPr>
        <w:footnoteReference w:id="13"/>
      </w:r>
      <w:r w:rsidR="00000E40" w:rsidRPr="00BE5731">
        <w:rPr>
          <w:rFonts w:cstheme="minorHAnsi"/>
        </w:rPr>
        <w:t xml:space="preserve">. </w:t>
      </w:r>
    </w:p>
    <w:p w14:paraId="48B22BB9" w14:textId="34AE88A8" w:rsidR="004B28F2" w:rsidRDefault="00744B3A" w:rsidP="006F69DB">
      <w:pPr>
        <w:rPr>
          <w:rFonts w:cstheme="minorHAnsi"/>
        </w:rPr>
      </w:pPr>
      <w:r w:rsidRPr="00BE5731">
        <w:rPr>
          <w:rFonts w:cstheme="minorHAnsi"/>
        </w:rPr>
        <w:t>T</w:t>
      </w:r>
      <w:r w:rsidR="00F971D4" w:rsidRPr="00BE5731">
        <w:rPr>
          <w:rFonts w:cstheme="minorHAnsi"/>
        </w:rPr>
        <w:t xml:space="preserve">he effects of these blooms on other industries and non-monitored native species, </w:t>
      </w:r>
      <w:r w:rsidRPr="00BE5731">
        <w:rPr>
          <w:rFonts w:cstheme="minorHAnsi"/>
        </w:rPr>
        <w:t xml:space="preserve">and </w:t>
      </w:r>
      <w:r w:rsidR="00657B73" w:rsidRPr="00BE5731">
        <w:rPr>
          <w:rFonts w:cstheme="minorHAnsi"/>
        </w:rPr>
        <w:t xml:space="preserve">effects </w:t>
      </w:r>
      <w:r w:rsidRPr="00BE5731">
        <w:rPr>
          <w:rFonts w:cstheme="minorHAnsi"/>
        </w:rPr>
        <w:t>o</w:t>
      </w:r>
      <w:r w:rsidR="00657B73" w:rsidRPr="00BE5731">
        <w:rPr>
          <w:rFonts w:cstheme="minorHAnsi"/>
        </w:rPr>
        <w:t>f</w:t>
      </w:r>
      <w:r w:rsidR="00F971D4" w:rsidRPr="00BE5731">
        <w:rPr>
          <w:rFonts w:cstheme="minorHAnsi"/>
        </w:rPr>
        <w:t xml:space="preserve"> other pests like micro- and macro-algae</w:t>
      </w:r>
      <w:r w:rsidR="00657B73" w:rsidRPr="00BE5731">
        <w:rPr>
          <w:rFonts w:cstheme="minorHAnsi"/>
        </w:rPr>
        <w:t>,</w:t>
      </w:r>
      <w:r w:rsidRPr="00BE5731">
        <w:rPr>
          <w:rFonts w:cstheme="minorHAnsi"/>
        </w:rPr>
        <w:t xml:space="preserve"> is likely to be as considerable as the effects on industry</w:t>
      </w:r>
      <w:r w:rsidR="00F971D4" w:rsidRPr="00BE5731">
        <w:rPr>
          <w:rFonts w:cstheme="minorHAnsi"/>
        </w:rPr>
        <w:t xml:space="preserve">. Every indication is that </w:t>
      </w:r>
      <w:r w:rsidRPr="00BE5731">
        <w:rPr>
          <w:rFonts w:cstheme="minorHAnsi"/>
        </w:rPr>
        <w:t xml:space="preserve">aquacultural enterprises </w:t>
      </w:r>
      <w:r w:rsidR="00DA4FE8" w:rsidRPr="00BE5731">
        <w:rPr>
          <w:rFonts w:cstheme="minorHAnsi"/>
        </w:rPr>
        <w:t xml:space="preserve">are </w:t>
      </w:r>
      <w:r w:rsidR="00F971D4" w:rsidRPr="00BE5731">
        <w:rPr>
          <w:rFonts w:cstheme="minorHAnsi"/>
        </w:rPr>
        <w:t xml:space="preserve">suffering from </w:t>
      </w:r>
      <w:r w:rsidRPr="00BE5731">
        <w:rPr>
          <w:rFonts w:cstheme="minorHAnsi"/>
        </w:rPr>
        <w:t>products of its short</w:t>
      </w:r>
      <w:r w:rsidR="009B51EE" w:rsidRPr="00BE5731">
        <w:rPr>
          <w:rFonts w:cstheme="minorHAnsi"/>
        </w:rPr>
        <w:t>-</w:t>
      </w:r>
      <w:r w:rsidRPr="00BE5731">
        <w:rPr>
          <w:rFonts w:cstheme="minorHAnsi"/>
        </w:rPr>
        <w:t>term</w:t>
      </w:r>
      <w:r w:rsidR="00F971D4" w:rsidRPr="00BE5731">
        <w:rPr>
          <w:rFonts w:cstheme="minorHAnsi"/>
        </w:rPr>
        <w:t xml:space="preserve"> success</w:t>
      </w:r>
      <w:r w:rsidR="00DA4FE8" w:rsidRPr="00BE5731">
        <w:rPr>
          <w:rFonts w:cstheme="minorHAnsi"/>
        </w:rPr>
        <w:t>,</w:t>
      </w:r>
      <w:r w:rsidR="00F971D4" w:rsidRPr="00BE5731">
        <w:rPr>
          <w:rFonts w:cstheme="minorHAnsi"/>
        </w:rPr>
        <w:t xml:space="preserve"> </w:t>
      </w:r>
      <w:r w:rsidR="00DA4FE8" w:rsidRPr="00BE5731">
        <w:rPr>
          <w:rFonts w:cstheme="minorHAnsi"/>
        </w:rPr>
        <w:t>with the rest of the ecosystem suffering collateral damage.</w:t>
      </w:r>
      <w:r w:rsidR="006F7082" w:rsidRPr="00BE5731">
        <w:rPr>
          <w:rFonts w:cstheme="minorHAnsi"/>
        </w:rPr>
        <w:t xml:space="preserve"> For example, salmon farming companies are permitted to deploy underwater bombs to deter seals</w:t>
      </w:r>
      <w:r w:rsidR="00C22EC3">
        <w:rPr>
          <w:rStyle w:val="FootnoteReference"/>
          <w:rFonts w:cstheme="minorHAnsi"/>
        </w:rPr>
        <w:footnoteReference w:id="14"/>
      </w:r>
      <w:r w:rsidR="006F7082" w:rsidRPr="00BE5731">
        <w:rPr>
          <w:rFonts w:cstheme="minorHAnsi"/>
        </w:rPr>
        <w:t>, but overseas research suggests that these are likely having a profound effect on the salmon themselves, as well as dolphins, penguins, and other native species</w:t>
      </w:r>
      <w:r w:rsidR="00C22EC3">
        <w:rPr>
          <w:rStyle w:val="FootnoteReference"/>
          <w:rFonts w:cstheme="minorHAnsi"/>
        </w:rPr>
        <w:footnoteReference w:id="15"/>
      </w:r>
      <w:r w:rsidR="006F7082" w:rsidRPr="00BE5731">
        <w:rPr>
          <w:rFonts w:cstheme="minorHAnsi"/>
        </w:rPr>
        <w:t xml:space="preserve">. </w:t>
      </w:r>
      <w:r w:rsidR="00BB6E4D" w:rsidRPr="00BE5731">
        <w:rPr>
          <w:rFonts w:cstheme="minorHAnsi"/>
        </w:rPr>
        <w:t xml:space="preserve">If independent research were to be conducted on the collateral effects of these bombs, it may well be shown that they are affecting other marine harvest industries as well. </w:t>
      </w:r>
    </w:p>
    <w:p w14:paraId="4E9ECC2C" w14:textId="71D98652" w:rsidR="004B28F2" w:rsidRDefault="004B28F2" w:rsidP="006F69DB">
      <w:pPr>
        <w:rPr>
          <w:rFonts w:cstheme="minorHAnsi"/>
        </w:rPr>
      </w:pPr>
      <w:r>
        <w:rPr>
          <w:rFonts w:cstheme="minorHAnsi"/>
        </w:rPr>
        <w:t>By default, there is a strong focus on the effects o</w:t>
      </w:r>
      <w:r w:rsidR="005816DE">
        <w:rPr>
          <w:rFonts w:cstheme="minorHAnsi"/>
        </w:rPr>
        <w:t>f</w:t>
      </w:r>
      <w:r>
        <w:rPr>
          <w:rFonts w:cstheme="minorHAnsi"/>
        </w:rPr>
        <w:t xml:space="preserve"> – and impacts on – salmon farming, because it is arguably the sector causing the </w:t>
      </w:r>
      <w:r w:rsidR="004B4B66">
        <w:rPr>
          <w:rFonts w:cstheme="minorHAnsi"/>
        </w:rPr>
        <w:t>biggest share of</w:t>
      </w:r>
      <w:r>
        <w:rPr>
          <w:rFonts w:cstheme="minorHAnsi"/>
        </w:rPr>
        <w:t xml:space="preserve"> </w:t>
      </w:r>
      <w:r w:rsidR="005816DE">
        <w:rPr>
          <w:rFonts w:cstheme="minorHAnsi"/>
        </w:rPr>
        <w:t>ecosystem</w:t>
      </w:r>
      <w:r>
        <w:rPr>
          <w:rFonts w:cstheme="minorHAnsi"/>
        </w:rPr>
        <w:t xml:space="preserve"> damage</w:t>
      </w:r>
      <w:r w:rsidR="005816DE">
        <w:rPr>
          <w:rFonts w:cstheme="minorHAnsi"/>
        </w:rPr>
        <w:t xml:space="preserve">, </w:t>
      </w:r>
      <w:r>
        <w:rPr>
          <w:rFonts w:cstheme="minorHAnsi"/>
        </w:rPr>
        <w:t xml:space="preserve">the sector creating the </w:t>
      </w:r>
      <w:r w:rsidR="005816DE">
        <w:rPr>
          <w:rFonts w:cstheme="minorHAnsi"/>
        </w:rPr>
        <w:t xml:space="preserve">most community discontent, and the sector with the greatest capacity for positive change. </w:t>
      </w:r>
    </w:p>
    <w:p w14:paraId="10875B69" w14:textId="77777777" w:rsidR="00B14456" w:rsidRPr="00BE5731" w:rsidRDefault="00B14456" w:rsidP="006F69DB">
      <w:pPr>
        <w:rPr>
          <w:rFonts w:cstheme="minorHAnsi"/>
        </w:rPr>
      </w:pPr>
    </w:p>
    <w:p w14:paraId="47F93834" w14:textId="77777777" w:rsidR="00CA6516" w:rsidRPr="00BE5731" w:rsidRDefault="00CA6516" w:rsidP="00180EFE">
      <w:pPr>
        <w:pStyle w:val="NormalWeb"/>
        <w:numPr>
          <w:ilvl w:val="0"/>
          <w:numId w:val="3"/>
        </w:numPr>
        <w:spacing w:before="0" w:beforeAutospacing="0" w:after="120" w:afterAutospacing="0"/>
        <w:ind w:left="426"/>
        <w:rPr>
          <w:rFonts w:asciiTheme="minorHAnsi" w:hAnsiTheme="minorHAnsi" w:cstheme="minorHAnsi"/>
          <w:b/>
          <w:i/>
          <w:iCs/>
          <w:color w:val="222222"/>
        </w:rPr>
      </w:pPr>
      <w:r w:rsidRPr="00BE5731">
        <w:rPr>
          <w:rFonts w:asciiTheme="minorHAnsi" w:hAnsiTheme="minorHAnsi" w:cstheme="minorHAnsi"/>
          <w:b/>
          <w:i/>
          <w:iCs/>
        </w:rPr>
        <w:lastRenderedPageBreak/>
        <w:t>The extent to which the Act provides a sound foundation and framework for living marine resource</w:t>
      </w:r>
      <w:r w:rsidRPr="00BE5731">
        <w:rPr>
          <w:rFonts w:asciiTheme="minorHAnsi" w:hAnsiTheme="minorHAnsi" w:cstheme="minorHAnsi"/>
          <w:b/>
          <w:i/>
          <w:iCs/>
          <w:color w:val="222222"/>
        </w:rPr>
        <w:t xml:space="preserve"> </w:t>
      </w:r>
      <w:r w:rsidRPr="00BE5731">
        <w:rPr>
          <w:rFonts w:asciiTheme="minorHAnsi" w:hAnsiTheme="minorHAnsi" w:cstheme="minorHAnsi"/>
          <w:b/>
          <w:i/>
          <w:iCs/>
        </w:rPr>
        <w:t>management in Tasmania</w:t>
      </w:r>
    </w:p>
    <w:p w14:paraId="1F73C102" w14:textId="36C03BB3" w:rsidR="00CA6516" w:rsidRPr="00BE5731" w:rsidRDefault="00CA6516" w:rsidP="00DF534A">
      <w:pPr>
        <w:rPr>
          <w:rFonts w:cstheme="minorHAnsi"/>
          <w:highlight w:val="yellow"/>
        </w:rPr>
      </w:pPr>
    </w:p>
    <w:p w14:paraId="154DCE34" w14:textId="6BD2ECEE" w:rsidR="00646103" w:rsidRPr="00BE5731" w:rsidRDefault="00646103" w:rsidP="00326223">
      <w:pPr>
        <w:rPr>
          <w:rFonts w:cstheme="minorHAnsi"/>
        </w:rPr>
      </w:pPr>
      <w:r w:rsidRPr="00BE5731">
        <w:rPr>
          <w:rFonts w:cstheme="minorHAnsi"/>
        </w:rPr>
        <w:t>The foundation and framework do not appear to be the primary problem</w:t>
      </w:r>
      <w:r w:rsidR="00113E4E" w:rsidRPr="00BE5731">
        <w:rPr>
          <w:rFonts w:cstheme="minorHAnsi"/>
        </w:rPr>
        <w:t xml:space="preserve"> with this Act</w:t>
      </w:r>
      <w:r w:rsidRPr="00BE5731">
        <w:rPr>
          <w:rFonts w:cstheme="minorHAnsi"/>
        </w:rPr>
        <w:t>. A backbone and teeth seem to be more the issue, or, specifically, the lack thereof. The Act clearly holds sustainability to be important</w:t>
      </w:r>
      <w:r w:rsidR="00F73663" w:rsidRPr="00BE5731">
        <w:rPr>
          <w:rFonts w:cstheme="minorHAnsi"/>
        </w:rPr>
        <w:t xml:space="preserve"> in its wording</w:t>
      </w:r>
      <w:r w:rsidRPr="00BE5731">
        <w:rPr>
          <w:rFonts w:cstheme="minorHAnsi"/>
        </w:rPr>
        <w:t xml:space="preserve">, and yet </w:t>
      </w:r>
      <w:r w:rsidR="00F73663" w:rsidRPr="00BE5731">
        <w:rPr>
          <w:rFonts w:cstheme="minorHAnsi"/>
        </w:rPr>
        <w:t>there is a mismatch with its</w:t>
      </w:r>
      <w:r w:rsidRPr="00BE5731">
        <w:rPr>
          <w:rFonts w:cstheme="minorHAnsi"/>
        </w:rPr>
        <w:t xml:space="preserve"> </w:t>
      </w:r>
      <w:r w:rsidR="00DA4FE8" w:rsidRPr="00BE5731">
        <w:rPr>
          <w:rFonts w:cstheme="minorHAnsi"/>
        </w:rPr>
        <w:t>application</w:t>
      </w:r>
      <w:r w:rsidR="00F73663" w:rsidRPr="00BE5731">
        <w:rPr>
          <w:rFonts w:cstheme="minorHAnsi"/>
        </w:rPr>
        <w:t xml:space="preserve">. </w:t>
      </w:r>
      <w:r w:rsidR="00FC05C4">
        <w:rPr>
          <w:rFonts w:cstheme="minorHAnsi"/>
        </w:rPr>
        <w:t>And t</w:t>
      </w:r>
      <w:r w:rsidR="00F73663" w:rsidRPr="00BE5731">
        <w:rPr>
          <w:rFonts w:cstheme="minorHAnsi"/>
        </w:rPr>
        <w:t xml:space="preserve">he Act clearly </w:t>
      </w:r>
      <w:r w:rsidR="00FC05C4">
        <w:rPr>
          <w:rFonts w:cstheme="minorHAnsi"/>
        </w:rPr>
        <w:t>indicates</w:t>
      </w:r>
      <w:r w:rsidR="00F73663" w:rsidRPr="00BE5731">
        <w:rPr>
          <w:rFonts w:cstheme="minorHAnsi"/>
        </w:rPr>
        <w:t xml:space="preserve"> the needs of the community to be important, </w:t>
      </w:r>
      <w:proofErr w:type="gramStart"/>
      <w:r w:rsidR="00657B73" w:rsidRPr="00BE5731">
        <w:rPr>
          <w:rFonts w:cstheme="minorHAnsi"/>
        </w:rPr>
        <w:t>but</w:t>
      </w:r>
      <w:r w:rsidR="00F73663" w:rsidRPr="00BE5731">
        <w:rPr>
          <w:rFonts w:cstheme="minorHAnsi"/>
        </w:rPr>
        <w:t xml:space="preserve"> </w:t>
      </w:r>
      <w:r w:rsidR="00657B73" w:rsidRPr="00BE5731">
        <w:rPr>
          <w:rFonts w:cstheme="minorHAnsi"/>
        </w:rPr>
        <w:t>yet</w:t>
      </w:r>
      <w:proofErr w:type="gramEnd"/>
      <w:r w:rsidR="00657B73" w:rsidRPr="00BE5731">
        <w:rPr>
          <w:rFonts w:cstheme="minorHAnsi"/>
        </w:rPr>
        <w:t xml:space="preserve"> </w:t>
      </w:r>
      <w:r w:rsidR="00F73663" w:rsidRPr="00BE5731">
        <w:rPr>
          <w:rFonts w:cstheme="minorHAnsi"/>
        </w:rPr>
        <w:t xml:space="preserve">again, </w:t>
      </w:r>
      <w:r w:rsidR="00DA4FE8" w:rsidRPr="00BE5731">
        <w:rPr>
          <w:rFonts w:cstheme="minorHAnsi"/>
        </w:rPr>
        <w:t xml:space="preserve">this importance is </w:t>
      </w:r>
      <w:r w:rsidR="00F73663" w:rsidRPr="00BE5731">
        <w:rPr>
          <w:rFonts w:cstheme="minorHAnsi"/>
        </w:rPr>
        <w:t xml:space="preserve">not </w:t>
      </w:r>
      <w:r w:rsidR="00DA4FE8" w:rsidRPr="00BE5731">
        <w:rPr>
          <w:rFonts w:cstheme="minorHAnsi"/>
        </w:rPr>
        <w:t xml:space="preserve">seen </w:t>
      </w:r>
      <w:r w:rsidR="00F73663" w:rsidRPr="00BE5731">
        <w:rPr>
          <w:rFonts w:cstheme="minorHAnsi"/>
        </w:rPr>
        <w:t xml:space="preserve">in practice. </w:t>
      </w:r>
      <w:r w:rsidR="00113E4E" w:rsidRPr="00BE5731">
        <w:rPr>
          <w:rFonts w:cstheme="minorHAnsi"/>
        </w:rPr>
        <w:t xml:space="preserve">This Act, we assert with a heavy heart, </w:t>
      </w:r>
      <w:r w:rsidR="003C5487" w:rsidRPr="00BE5731">
        <w:rPr>
          <w:rFonts w:cstheme="minorHAnsi"/>
        </w:rPr>
        <w:t xml:space="preserve">is </w:t>
      </w:r>
      <w:r w:rsidR="00113E4E" w:rsidRPr="00BE5731">
        <w:rPr>
          <w:rFonts w:cstheme="minorHAnsi"/>
        </w:rPr>
        <w:t xml:space="preserve">sustainable in </w:t>
      </w:r>
      <w:r w:rsidR="00BA530D" w:rsidRPr="00BE5731">
        <w:rPr>
          <w:rFonts w:cstheme="minorHAnsi"/>
        </w:rPr>
        <w:t xml:space="preserve">wording </w:t>
      </w:r>
      <w:r w:rsidR="00113E4E" w:rsidRPr="00BE5731">
        <w:rPr>
          <w:rFonts w:cstheme="minorHAnsi"/>
        </w:rPr>
        <w:t xml:space="preserve">only. </w:t>
      </w:r>
      <w:r w:rsidR="00FC05C4">
        <w:rPr>
          <w:rFonts w:cstheme="minorHAnsi"/>
        </w:rPr>
        <w:t xml:space="preserve">The </w:t>
      </w:r>
      <w:r w:rsidR="00A416AB" w:rsidRPr="00BE5731">
        <w:rPr>
          <w:rFonts w:cstheme="minorHAnsi"/>
        </w:rPr>
        <w:t xml:space="preserve">TISC </w:t>
      </w:r>
      <w:r w:rsidR="00FC05C4">
        <w:rPr>
          <w:rFonts w:cstheme="minorHAnsi"/>
        </w:rPr>
        <w:t>asserts</w:t>
      </w:r>
      <w:r w:rsidR="00A416AB" w:rsidRPr="00BE5731">
        <w:rPr>
          <w:rFonts w:cstheme="minorHAnsi"/>
        </w:rPr>
        <w:t xml:space="preserve"> that the single most important change that must come from this review is </w:t>
      </w:r>
      <w:r w:rsidR="00203B2D" w:rsidRPr="00BE5731">
        <w:rPr>
          <w:rFonts w:cstheme="minorHAnsi"/>
        </w:rPr>
        <w:t>one that brings about greater accountability</w:t>
      </w:r>
      <w:r w:rsidR="00A416AB" w:rsidRPr="00BE5731">
        <w:rPr>
          <w:rFonts w:cstheme="minorHAnsi"/>
        </w:rPr>
        <w:t xml:space="preserve">.  </w:t>
      </w:r>
    </w:p>
    <w:p w14:paraId="0BD0113B" w14:textId="77777777" w:rsidR="0091117A" w:rsidRDefault="00166CE1" w:rsidP="0091117A">
      <w:pPr>
        <w:rPr>
          <w:rFonts w:cstheme="minorHAnsi"/>
        </w:rPr>
      </w:pPr>
      <w:r w:rsidRPr="00BE5731">
        <w:rPr>
          <w:rFonts w:cstheme="minorHAnsi"/>
        </w:rPr>
        <w:t xml:space="preserve">Coastal marine industries and associated communities can co-exist and thrive under common, overarching environmental legislation and regulations. </w:t>
      </w:r>
      <w:r w:rsidR="00890105" w:rsidRPr="00BE5731">
        <w:rPr>
          <w:rFonts w:cstheme="minorHAnsi"/>
        </w:rPr>
        <w:t xml:space="preserve">In fact, such a legislative framework may be the only context in which these competing interests can co-exist and thrive. </w:t>
      </w:r>
    </w:p>
    <w:p w14:paraId="2E3F607C" w14:textId="6BDDD862" w:rsidR="0091117A" w:rsidRDefault="0091117A" w:rsidP="00326223">
      <w:pPr>
        <w:rPr>
          <w:rFonts w:cstheme="minorHAnsi"/>
        </w:rPr>
      </w:pPr>
      <w:r w:rsidRPr="0091117A">
        <w:rPr>
          <w:rFonts w:cstheme="minorHAnsi"/>
        </w:rPr>
        <w:t xml:space="preserve">The core weakness with the formulated statutory principles relating to sustainable development, in section 7 and Schedule 1(1) of the Act, is that the legislation does not stipulate the </w:t>
      </w:r>
      <w:r w:rsidRPr="0091117A">
        <w:rPr>
          <w:rFonts w:cstheme="minorHAnsi"/>
          <w:b/>
          <w:bCs/>
        </w:rPr>
        <w:t xml:space="preserve">relative </w:t>
      </w:r>
      <w:r w:rsidRPr="0091117A">
        <w:rPr>
          <w:rFonts w:cstheme="minorHAnsi"/>
        </w:rPr>
        <w:t>significance of the principles. When the law lists half a dozen principles, some potentially conflicting, it makes it difficult to hold the government accountable because a failure to fulfill one principle (e.g., 7(1)(b) to "...maintain sustainability of living resources...") might be excused with the rejoinder that the government had to fulfil, for instance, the stipulation to "take account of the community's needs" (s. 7(1)(c)), which of course can be cover for "economic needs" (i.e., more fishing). We see this tension even more so in Schedule 1(1), such as with the stated objective to "facilitate economic development ..."</w:t>
      </w:r>
    </w:p>
    <w:p w14:paraId="75327B15" w14:textId="34622BF6" w:rsidR="00F73663" w:rsidRPr="00BE5731" w:rsidRDefault="00890105" w:rsidP="00326223">
      <w:pPr>
        <w:rPr>
          <w:rFonts w:cstheme="minorHAnsi"/>
        </w:rPr>
      </w:pPr>
      <w:r w:rsidRPr="00BE5731">
        <w:rPr>
          <w:rFonts w:cstheme="minorHAnsi"/>
        </w:rPr>
        <w:t xml:space="preserve">Currently, </w:t>
      </w:r>
      <w:r w:rsidR="00DA4FE8" w:rsidRPr="00BE5731">
        <w:rPr>
          <w:rFonts w:cstheme="minorHAnsi"/>
        </w:rPr>
        <w:t>aquaculture</w:t>
      </w:r>
      <w:r w:rsidR="00F73663" w:rsidRPr="00BE5731">
        <w:rPr>
          <w:rFonts w:cstheme="minorHAnsi"/>
        </w:rPr>
        <w:t>-specific</w:t>
      </w:r>
      <w:r w:rsidR="00046B84" w:rsidRPr="00BE5731">
        <w:rPr>
          <w:rFonts w:cstheme="minorHAnsi"/>
        </w:rPr>
        <w:t xml:space="preserve"> </w:t>
      </w:r>
      <w:r w:rsidR="00F73663" w:rsidRPr="00BE5731">
        <w:rPr>
          <w:rFonts w:cstheme="minorHAnsi"/>
        </w:rPr>
        <w:t xml:space="preserve">legislation requires </w:t>
      </w:r>
      <w:r w:rsidR="00C65F8C">
        <w:rPr>
          <w:rFonts w:cstheme="minorHAnsi"/>
        </w:rPr>
        <w:t xml:space="preserve">a LMR permit, such that </w:t>
      </w:r>
      <w:r w:rsidR="00F73663" w:rsidRPr="00BE5731">
        <w:rPr>
          <w:rFonts w:cstheme="minorHAnsi"/>
        </w:rPr>
        <w:t xml:space="preserve">the principles of </w:t>
      </w:r>
      <w:r w:rsidRPr="00BE5731">
        <w:rPr>
          <w:rFonts w:cstheme="minorHAnsi"/>
        </w:rPr>
        <w:t>th</w:t>
      </w:r>
      <w:r w:rsidR="00046B84" w:rsidRPr="00BE5731">
        <w:rPr>
          <w:rFonts w:cstheme="minorHAnsi"/>
        </w:rPr>
        <w:t>is</w:t>
      </w:r>
      <w:r w:rsidRPr="00BE5731">
        <w:rPr>
          <w:rFonts w:cstheme="minorHAnsi"/>
        </w:rPr>
        <w:t xml:space="preserve"> </w:t>
      </w:r>
      <w:r w:rsidR="00F73663" w:rsidRPr="00BE5731">
        <w:rPr>
          <w:rFonts w:cstheme="minorHAnsi"/>
        </w:rPr>
        <w:t xml:space="preserve">Act </w:t>
      </w:r>
      <w:r w:rsidR="00C65F8C">
        <w:rPr>
          <w:rFonts w:cstheme="minorHAnsi"/>
        </w:rPr>
        <w:t xml:space="preserve">should be required to </w:t>
      </w:r>
      <w:r w:rsidR="00F73663" w:rsidRPr="00BE5731">
        <w:rPr>
          <w:rFonts w:cstheme="minorHAnsi"/>
        </w:rPr>
        <w:t>be met</w:t>
      </w:r>
      <w:r w:rsidR="00C65F8C">
        <w:rPr>
          <w:rFonts w:cstheme="minorHAnsi"/>
        </w:rPr>
        <w:t xml:space="preserve"> as a condition of these permits</w:t>
      </w:r>
      <w:r w:rsidR="00F73663" w:rsidRPr="00BE5731">
        <w:rPr>
          <w:rFonts w:cstheme="minorHAnsi"/>
        </w:rPr>
        <w:t xml:space="preserve">. So why are </w:t>
      </w:r>
      <w:r w:rsidR="00046B84" w:rsidRPr="00BE5731">
        <w:rPr>
          <w:rFonts w:cstheme="minorHAnsi"/>
        </w:rPr>
        <w:t>LMR</w:t>
      </w:r>
      <w:r w:rsidR="00F73663" w:rsidRPr="00BE5731">
        <w:rPr>
          <w:rFonts w:cstheme="minorHAnsi"/>
        </w:rPr>
        <w:t xml:space="preserve"> permits continuing to be signed off when </w:t>
      </w:r>
      <w:r w:rsidR="00046B84" w:rsidRPr="00BE5731">
        <w:rPr>
          <w:rFonts w:cstheme="minorHAnsi"/>
        </w:rPr>
        <w:t>sustainability</w:t>
      </w:r>
      <w:r w:rsidR="00F73663" w:rsidRPr="00BE5731">
        <w:rPr>
          <w:rFonts w:cstheme="minorHAnsi"/>
        </w:rPr>
        <w:t xml:space="preserve"> principles are being </w:t>
      </w:r>
      <w:r w:rsidRPr="00BE5731">
        <w:rPr>
          <w:rFonts w:cstheme="minorHAnsi"/>
        </w:rPr>
        <w:t>disregarded</w:t>
      </w:r>
      <w:r w:rsidR="00F73663" w:rsidRPr="00BE5731">
        <w:rPr>
          <w:rFonts w:cstheme="minorHAnsi"/>
        </w:rPr>
        <w:t xml:space="preserve">? </w:t>
      </w:r>
      <w:r w:rsidR="00304898" w:rsidRPr="00BE5731">
        <w:rPr>
          <w:rFonts w:cstheme="minorHAnsi"/>
        </w:rPr>
        <w:t xml:space="preserve">It is these sorts of </w:t>
      </w:r>
      <w:r w:rsidR="00DA4FE8" w:rsidRPr="00BE5731">
        <w:rPr>
          <w:rFonts w:cstheme="minorHAnsi"/>
        </w:rPr>
        <w:t xml:space="preserve">actions </w:t>
      </w:r>
      <w:r w:rsidR="00304898" w:rsidRPr="00BE5731">
        <w:rPr>
          <w:rFonts w:cstheme="minorHAnsi"/>
        </w:rPr>
        <w:t xml:space="preserve">that lead the public to refer to this Act and </w:t>
      </w:r>
      <w:r w:rsidR="00203B2D" w:rsidRPr="00BE5731">
        <w:rPr>
          <w:rFonts w:cstheme="minorHAnsi"/>
        </w:rPr>
        <w:t>DPIPWE</w:t>
      </w:r>
      <w:r w:rsidR="00304898" w:rsidRPr="00BE5731">
        <w:rPr>
          <w:rFonts w:cstheme="minorHAnsi"/>
        </w:rPr>
        <w:t xml:space="preserve"> as </w:t>
      </w:r>
      <w:r w:rsidR="007056E0" w:rsidRPr="00BE5731">
        <w:rPr>
          <w:rFonts w:cstheme="minorHAnsi"/>
        </w:rPr>
        <w:t xml:space="preserve">a </w:t>
      </w:r>
      <w:r w:rsidR="00304898" w:rsidRPr="00BE5731">
        <w:rPr>
          <w:rFonts w:cstheme="minorHAnsi"/>
        </w:rPr>
        <w:t xml:space="preserve">‘toothless tiger’. </w:t>
      </w:r>
      <w:r w:rsidRPr="00BE5731">
        <w:rPr>
          <w:rFonts w:cstheme="minorHAnsi"/>
        </w:rPr>
        <w:t>The Department</w:t>
      </w:r>
      <w:r w:rsidR="00304898" w:rsidRPr="00BE5731">
        <w:rPr>
          <w:rFonts w:cstheme="minorHAnsi"/>
        </w:rPr>
        <w:t xml:space="preserve"> need</w:t>
      </w:r>
      <w:r w:rsidRPr="00BE5731">
        <w:rPr>
          <w:rFonts w:cstheme="minorHAnsi"/>
        </w:rPr>
        <w:t>s</w:t>
      </w:r>
      <w:r w:rsidR="00304898" w:rsidRPr="00BE5731">
        <w:rPr>
          <w:rFonts w:cstheme="minorHAnsi"/>
        </w:rPr>
        <w:t xml:space="preserve"> to lift </w:t>
      </w:r>
      <w:r w:rsidRPr="00BE5731">
        <w:rPr>
          <w:rFonts w:cstheme="minorHAnsi"/>
        </w:rPr>
        <w:t>its</w:t>
      </w:r>
      <w:r w:rsidR="00304898" w:rsidRPr="00BE5731">
        <w:rPr>
          <w:rFonts w:cstheme="minorHAnsi"/>
        </w:rPr>
        <w:t xml:space="preserve"> game. </w:t>
      </w:r>
    </w:p>
    <w:p w14:paraId="715C5B34" w14:textId="3C36AA5A" w:rsidR="00304898" w:rsidRPr="00BE5731" w:rsidRDefault="00890105" w:rsidP="00326223">
      <w:pPr>
        <w:rPr>
          <w:rFonts w:cstheme="minorHAnsi"/>
        </w:rPr>
      </w:pPr>
      <w:r w:rsidRPr="00BE5731">
        <w:rPr>
          <w:rFonts w:cstheme="minorHAnsi"/>
        </w:rPr>
        <w:t>One cannot</w:t>
      </w:r>
      <w:r w:rsidR="00304898" w:rsidRPr="00BE5731">
        <w:rPr>
          <w:rFonts w:cstheme="minorHAnsi"/>
        </w:rPr>
        <w:t xml:space="preserve"> really blame industry for doing what it can get away with. But </w:t>
      </w:r>
      <w:r w:rsidRPr="00BE5731">
        <w:rPr>
          <w:rFonts w:cstheme="minorHAnsi"/>
        </w:rPr>
        <w:t>one should</w:t>
      </w:r>
      <w:r w:rsidR="00304898" w:rsidRPr="00BE5731">
        <w:rPr>
          <w:rFonts w:cstheme="minorHAnsi"/>
        </w:rPr>
        <w:t xml:space="preserve"> blame the Department for failing to uphold the Act’s primary principles of sustainability and safeguarding our marine resources for future generations. </w:t>
      </w:r>
      <w:r w:rsidRPr="00BE5731">
        <w:rPr>
          <w:rFonts w:cstheme="minorHAnsi"/>
        </w:rPr>
        <w:t>Compromising sustainable practices</w:t>
      </w:r>
      <w:r w:rsidR="00304898" w:rsidRPr="00BE5731">
        <w:rPr>
          <w:rFonts w:cstheme="minorHAnsi"/>
        </w:rPr>
        <w:t xml:space="preserve"> is not a favour to industry: an industry </w:t>
      </w:r>
      <w:r w:rsidRPr="00BE5731">
        <w:rPr>
          <w:rFonts w:cstheme="minorHAnsi"/>
        </w:rPr>
        <w:t>that requires</w:t>
      </w:r>
      <w:r w:rsidR="00304898" w:rsidRPr="00BE5731">
        <w:rPr>
          <w:rFonts w:cstheme="minorHAnsi"/>
        </w:rPr>
        <w:t xml:space="preserve"> a healthy habitat cannot survive without a healthy habitat. </w:t>
      </w:r>
    </w:p>
    <w:p w14:paraId="58E7B04A" w14:textId="068A219B" w:rsidR="000C3A37" w:rsidRPr="00B14456" w:rsidRDefault="000C3A37" w:rsidP="000C3A37">
      <w:pPr>
        <w:autoSpaceDE w:val="0"/>
        <w:autoSpaceDN w:val="0"/>
        <w:adjustRightInd w:val="0"/>
        <w:spacing w:after="0" w:line="240" w:lineRule="auto"/>
        <w:rPr>
          <w:rFonts w:cstheme="minorHAnsi"/>
          <w:b/>
          <w:bCs/>
        </w:rPr>
      </w:pPr>
      <w:r w:rsidRPr="00B14456">
        <w:rPr>
          <w:rFonts w:cstheme="minorHAnsi"/>
        </w:rPr>
        <w:t xml:space="preserve">The TISC recommends </w:t>
      </w:r>
      <w:r w:rsidR="00BE5731" w:rsidRPr="00B14456">
        <w:rPr>
          <w:rFonts w:cstheme="minorHAnsi"/>
        </w:rPr>
        <w:t>amending</w:t>
      </w:r>
      <w:r w:rsidRPr="00B14456">
        <w:rPr>
          <w:rFonts w:cstheme="minorHAnsi"/>
        </w:rPr>
        <w:t xml:space="preserve"> the</w:t>
      </w:r>
      <w:r w:rsidR="00BE5731" w:rsidRPr="00B14456">
        <w:rPr>
          <w:rFonts w:cstheme="minorHAnsi"/>
        </w:rPr>
        <w:t xml:space="preserve"> </w:t>
      </w:r>
      <w:r w:rsidRPr="00B14456">
        <w:rPr>
          <w:rFonts w:cstheme="minorHAnsi"/>
        </w:rPr>
        <w:t xml:space="preserve">relevant legislative sections </w:t>
      </w:r>
      <w:proofErr w:type="gramStart"/>
      <w:r w:rsidRPr="00B14456">
        <w:rPr>
          <w:rFonts w:cstheme="minorHAnsi"/>
        </w:rPr>
        <w:t>in order to</w:t>
      </w:r>
      <w:proofErr w:type="gramEnd"/>
      <w:r w:rsidRPr="00B14456">
        <w:rPr>
          <w:rFonts w:cstheme="minorHAnsi"/>
        </w:rPr>
        <w:t xml:space="preserve"> delineate the </w:t>
      </w:r>
      <w:r w:rsidRPr="00B14456">
        <w:rPr>
          <w:rFonts w:cstheme="minorHAnsi"/>
          <w:b/>
          <w:bCs/>
        </w:rPr>
        <w:t>relative</w:t>
      </w:r>
    </w:p>
    <w:p w14:paraId="6EA20D55" w14:textId="7C0F2DF4" w:rsidR="000C3A37" w:rsidRPr="00B14456" w:rsidRDefault="000C3A37" w:rsidP="00BE5731">
      <w:pPr>
        <w:autoSpaceDE w:val="0"/>
        <w:autoSpaceDN w:val="0"/>
        <w:adjustRightInd w:val="0"/>
        <w:spacing w:after="0" w:line="240" w:lineRule="auto"/>
        <w:rPr>
          <w:rFonts w:cstheme="minorHAnsi"/>
        </w:rPr>
      </w:pPr>
      <w:r w:rsidRPr="00B14456">
        <w:rPr>
          <w:rFonts w:cstheme="minorHAnsi"/>
        </w:rPr>
        <w:t>importance of the principles, and specifically to provide that section 7(1)(b) must</w:t>
      </w:r>
      <w:r w:rsidR="00BE5731" w:rsidRPr="00B14456">
        <w:rPr>
          <w:rFonts w:cstheme="minorHAnsi"/>
        </w:rPr>
        <w:t xml:space="preserve"> </w:t>
      </w:r>
      <w:r w:rsidRPr="00B14456">
        <w:rPr>
          <w:rFonts w:cstheme="minorHAnsi"/>
        </w:rPr>
        <w:t>be the priority principle, prevailing over any conflict that may arise with the</w:t>
      </w:r>
      <w:r w:rsidR="00BE5731" w:rsidRPr="00B14456">
        <w:rPr>
          <w:rFonts w:cstheme="minorHAnsi"/>
        </w:rPr>
        <w:t xml:space="preserve"> </w:t>
      </w:r>
      <w:r w:rsidRPr="00B14456">
        <w:rPr>
          <w:rFonts w:cstheme="minorHAnsi"/>
        </w:rPr>
        <w:t>implementation of the other principles.</w:t>
      </w:r>
      <w:r w:rsidR="00BE5731" w:rsidRPr="00B14456">
        <w:rPr>
          <w:rFonts w:cstheme="minorHAnsi"/>
        </w:rPr>
        <w:t xml:space="preserve"> </w:t>
      </w:r>
      <w:r w:rsidRPr="00B14456">
        <w:rPr>
          <w:rFonts w:cstheme="minorHAnsi"/>
        </w:rPr>
        <w:t xml:space="preserve">Such a change in the law will promote greater transparency, </w:t>
      </w:r>
      <w:proofErr w:type="gramStart"/>
      <w:r w:rsidRPr="00B14456">
        <w:rPr>
          <w:rFonts w:cstheme="minorHAnsi"/>
        </w:rPr>
        <w:t>clarity</w:t>
      </w:r>
      <w:proofErr w:type="gramEnd"/>
      <w:r w:rsidRPr="00B14456">
        <w:rPr>
          <w:rFonts w:cstheme="minorHAnsi"/>
        </w:rPr>
        <w:t xml:space="preserve"> and</w:t>
      </w:r>
      <w:r w:rsidR="00BE5731" w:rsidRPr="00B14456">
        <w:rPr>
          <w:rFonts w:cstheme="minorHAnsi"/>
        </w:rPr>
        <w:t xml:space="preserve"> </w:t>
      </w:r>
      <w:r w:rsidRPr="00B14456">
        <w:rPr>
          <w:rFonts w:cstheme="minorHAnsi"/>
        </w:rPr>
        <w:t>accountability in governance of marine living resources.</w:t>
      </w:r>
      <w:r w:rsidR="00BE5731" w:rsidRPr="00B14456">
        <w:rPr>
          <w:rFonts w:cstheme="minorHAnsi"/>
        </w:rPr>
        <w:t xml:space="preserve"> </w:t>
      </w:r>
      <w:r w:rsidR="0091117A" w:rsidRPr="00B14456">
        <w:rPr>
          <w:rFonts w:cstheme="minorHAnsi"/>
        </w:rPr>
        <w:t xml:space="preserve">For example, </w:t>
      </w:r>
    </w:p>
    <w:p w14:paraId="6D62DB28" w14:textId="047E6E91" w:rsidR="0091117A" w:rsidRPr="00B14456" w:rsidRDefault="0091117A" w:rsidP="00BE5731">
      <w:pPr>
        <w:autoSpaceDE w:val="0"/>
        <w:autoSpaceDN w:val="0"/>
        <w:adjustRightInd w:val="0"/>
        <w:spacing w:after="0" w:line="240" w:lineRule="auto"/>
        <w:rPr>
          <w:rFonts w:cstheme="minorHAnsi"/>
        </w:rPr>
      </w:pPr>
    </w:p>
    <w:p w14:paraId="01646CD9" w14:textId="7574E54C" w:rsidR="0091117A" w:rsidRPr="00B14456" w:rsidRDefault="0091117A" w:rsidP="00B14456">
      <w:pPr>
        <w:pStyle w:val="ListParagraph"/>
        <w:numPr>
          <w:ilvl w:val="0"/>
          <w:numId w:val="18"/>
        </w:numPr>
        <w:autoSpaceDE w:val="0"/>
        <w:autoSpaceDN w:val="0"/>
        <w:adjustRightInd w:val="0"/>
        <w:spacing w:after="0" w:line="240" w:lineRule="auto"/>
        <w:ind w:right="804"/>
        <w:rPr>
          <w:rFonts w:cstheme="minorHAnsi"/>
        </w:rPr>
      </w:pPr>
      <w:r w:rsidRPr="00B14456">
        <w:rPr>
          <w:rFonts w:cstheme="minorHAnsi"/>
        </w:rPr>
        <w:t xml:space="preserve">In all cases, section 7(1)(b) must be the priority principle, prevailing over any conflict that may arise with the implementation of </w:t>
      </w:r>
      <w:r w:rsidR="00B14456" w:rsidRPr="00B14456">
        <w:rPr>
          <w:rFonts w:cstheme="minorHAnsi"/>
        </w:rPr>
        <w:t>any</w:t>
      </w:r>
      <w:r w:rsidRPr="00B14456">
        <w:rPr>
          <w:rFonts w:cstheme="minorHAnsi"/>
        </w:rPr>
        <w:t xml:space="preserve"> other principle</w:t>
      </w:r>
      <w:r w:rsidR="00B14456" w:rsidRPr="00B14456">
        <w:rPr>
          <w:rFonts w:cstheme="minorHAnsi"/>
        </w:rPr>
        <w:t>(</w:t>
      </w:r>
      <w:r w:rsidRPr="00B14456">
        <w:rPr>
          <w:rFonts w:cstheme="minorHAnsi"/>
        </w:rPr>
        <w:t>s</w:t>
      </w:r>
      <w:r w:rsidR="00B14456" w:rsidRPr="00B14456">
        <w:rPr>
          <w:rFonts w:cstheme="minorHAnsi"/>
        </w:rPr>
        <w:t>)</w:t>
      </w:r>
      <w:r w:rsidRPr="00B14456">
        <w:rPr>
          <w:rFonts w:cstheme="minorHAnsi"/>
        </w:rPr>
        <w:t>.</w:t>
      </w:r>
    </w:p>
    <w:p w14:paraId="21F2AE07" w14:textId="77777777" w:rsidR="000C3A37" w:rsidRPr="00B14456" w:rsidRDefault="000C3A37" w:rsidP="000C3A37">
      <w:pPr>
        <w:autoSpaceDE w:val="0"/>
        <w:autoSpaceDN w:val="0"/>
        <w:adjustRightInd w:val="0"/>
        <w:spacing w:after="0" w:line="240" w:lineRule="auto"/>
        <w:rPr>
          <w:rFonts w:cstheme="minorHAnsi"/>
        </w:rPr>
      </w:pPr>
    </w:p>
    <w:p w14:paraId="59D9CD6D" w14:textId="77777777" w:rsidR="00F0713B" w:rsidRDefault="00F0713B" w:rsidP="00DF70E7">
      <w:pPr>
        <w:rPr>
          <w:rFonts w:cstheme="minorHAnsi"/>
          <w:b/>
          <w:bCs/>
          <w:i/>
          <w:iCs/>
        </w:rPr>
      </w:pPr>
    </w:p>
    <w:p w14:paraId="1E5AB40D" w14:textId="62E3D7C7" w:rsidR="00004484" w:rsidRPr="00BE5731" w:rsidRDefault="00DF70E7" w:rsidP="00DF70E7">
      <w:pPr>
        <w:rPr>
          <w:rFonts w:cstheme="minorHAnsi"/>
          <w:i/>
          <w:iCs/>
        </w:rPr>
      </w:pPr>
      <w:r w:rsidRPr="00C65F8C">
        <w:rPr>
          <w:rFonts w:cstheme="minorHAnsi"/>
          <w:b/>
          <w:bCs/>
          <w:i/>
          <w:iCs/>
        </w:rPr>
        <w:t xml:space="preserve">Recommendation </w:t>
      </w:r>
      <w:r w:rsidR="00C65F8C" w:rsidRPr="00C65F8C">
        <w:rPr>
          <w:rFonts w:cstheme="minorHAnsi"/>
          <w:b/>
          <w:bCs/>
          <w:i/>
          <w:iCs/>
        </w:rPr>
        <w:t>1</w:t>
      </w:r>
      <w:r w:rsidRPr="00C65F8C">
        <w:rPr>
          <w:rFonts w:cstheme="minorHAnsi"/>
          <w:b/>
          <w:bCs/>
          <w:i/>
          <w:iCs/>
        </w:rPr>
        <w:t>.</w:t>
      </w:r>
      <w:r w:rsidRPr="00C65F8C">
        <w:rPr>
          <w:rFonts w:cstheme="minorHAnsi"/>
          <w:i/>
          <w:iCs/>
        </w:rPr>
        <w:t xml:space="preserve"> The Act be amended to clarify that sustainability of living marine resources is the priority principle.</w:t>
      </w:r>
      <w:r w:rsidRPr="00BE5731">
        <w:rPr>
          <w:rFonts w:cstheme="minorHAnsi"/>
          <w:i/>
          <w:iCs/>
        </w:rPr>
        <w:t xml:space="preserve"> </w:t>
      </w:r>
    </w:p>
    <w:p w14:paraId="47A3C4FE" w14:textId="70C911E6" w:rsidR="00CA6516" w:rsidRPr="00B14456" w:rsidRDefault="00CA6516" w:rsidP="00DF534A">
      <w:pPr>
        <w:rPr>
          <w:rFonts w:cstheme="minorHAnsi"/>
        </w:rPr>
      </w:pPr>
    </w:p>
    <w:p w14:paraId="5FA3B7FD" w14:textId="77777777" w:rsidR="00CA6516" w:rsidRPr="00BE5731" w:rsidRDefault="00CA6516" w:rsidP="00180EFE">
      <w:pPr>
        <w:pStyle w:val="NormalWeb"/>
        <w:numPr>
          <w:ilvl w:val="0"/>
          <w:numId w:val="3"/>
        </w:numPr>
        <w:spacing w:before="0" w:beforeAutospacing="0" w:after="120" w:afterAutospacing="0"/>
        <w:ind w:left="426"/>
        <w:rPr>
          <w:rFonts w:asciiTheme="minorHAnsi" w:hAnsiTheme="minorHAnsi" w:cstheme="minorHAnsi"/>
          <w:b/>
          <w:i/>
          <w:iCs/>
          <w:color w:val="222222"/>
        </w:rPr>
      </w:pPr>
      <w:r w:rsidRPr="00BE5731">
        <w:rPr>
          <w:rFonts w:asciiTheme="minorHAnsi" w:hAnsiTheme="minorHAnsi" w:cstheme="minorHAnsi"/>
          <w:b/>
          <w:i/>
          <w:iCs/>
        </w:rPr>
        <w:lastRenderedPageBreak/>
        <w:t>The extent to which the Act aligns with current best practice fisheries and marine resource</w:t>
      </w:r>
      <w:r w:rsidRPr="00BE5731">
        <w:rPr>
          <w:rFonts w:asciiTheme="minorHAnsi" w:hAnsiTheme="minorHAnsi" w:cstheme="minorHAnsi"/>
          <w:b/>
          <w:i/>
          <w:iCs/>
          <w:color w:val="222222"/>
        </w:rPr>
        <w:t xml:space="preserve"> </w:t>
      </w:r>
      <w:r w:rsidRPr="00BE5731">
        <w:rPr>
          <w:rFonts w:asciiTheme="minorHAnsi" w:hAnsiTheme="minorHAnsi" w:cstheme="minorHAnsi"/>
          <w:b/>
          <w:i/>
          <w:iCs/>
        </w:rPr>
        <w:t>management principles (compared to other Australian and international jurisdictions)</w:t>
      </w:r>
    </w:p>
    <w:p w14:paraId="6CC08549" w14:textId="30C62E8B" w:rsidR="00CA6516" w:rsidRPr="00BE5731" w:rsidRDefault="00CA6516" w:rsidP="00DF534A">
      <w:pPr>
        <w:rPr>
          <w:rFonts w:cstheme="minorHAnsi"/>
          <w:highlight w:val="yellow"/>
        </w:rPr>
      </w:pPr>
    </w:p>
    <w:p w14:paraId="095DCF29" w14:textId="7AE4BE1E" w:rsidR="00A1554C" w:rsidRDefault="00A1554C" w:rsidP="00DF534A">
      <w:pPr>
        <w:rPr>
          <w:rFonts w:cstheme="minorHAnsi"/>
        </w:rPr>
      </w:pPr>
      <w:r>
        <w:rPr>
          <w:rFonts w:cstheme="minorHAnsi"/>
        </w:rPr>
        <w:t xml:space="preserve">The TISC asserts that a full analysis of this very question should be undertaken by an independent body, and the report made publicly available. </w:t>
      </w:r>
    </w:p>
    <w:p w14:paraId="345E7298" w14:textId="51F2CF87" w:rsidR="00A1554C" w:rsidRDefault="00A1554C" w:rsidP="00DF534A">
      <w:pPr>
        <w:rPr>
          <w:rFonts w:cstheme="minorHAnsi"/>
        </w:rPr>
      </w:pPr>
      <w:r>
        <w:rPr>
          <w:rFonts w:cstheme="minorHAnsi"/>
        </w:rPr>
        <w:t xml:space="preserve">In our view, </w:t>
      </w:r>
      <w:r w:rsidR="003B5D71">
        <w:rPr>
          <w:rFonts w:cstheme="minorHAnsi"/>
        </w:rPr>
        <w:t xml:space="preserve">the results should be </w:t>
      </w:r>
      <w:r w:rsidR="00010A42">
        <w:rPr>
          <w:rFonts w:cstheme="minorHAnsi"/>
        </w:rPr>
        <w:t xml:space="preserve">considered a roadmap and should be </w:t>
      </w:r>
      <w:r w:rsidR="003B5D71">
        <w:rPr>
          <w:rFonts w:cstheme="minorHAnsi"/>
        </w:rPr>
        <w:t xml:space="preserve">interrogated in two complementary ways. Firstly, what lessons and strategies can be learned from the practices of other jurisdictions and integrated into our own? And secondly, if Tasmania is </w:t>
      </w:r>
      <w:r w:rsidR="00010A42">
        <w:rPr>
          <w:rFonts w:cstheme="minorHAnsi"/>
        </w:rPr>
        <w:t xml:space="preserve">currently the model of best practice, then how can we remain there, and if Tasmania is </w:t>
      </w:r>
      <w:r w:rsidR="003B5D71">
        <w:rPr>
          <w:rFonts w:cstheme="minorHAnsi"/>
        </w:rPr>
        <w:t xml:space="preserve">not </w:t>
      </w:r>
      <w:r w:rsidR="00CB2896">
        <w:rPr>
          <w:rFonts w:cstheme="minorHAnsi"/>
        </w:rPr>
        <w:t xml:space="preserve">currently </w:t>
      </w:r>
      <w:r w:rsidR="003B5D71">
        <w:rPr>
          <w:rFonts w:cstheme="minorHAnsi"/>
        </w:rPr>
        <w:t xml:space="preserve">the exemplar of best practice, then why not? </w:t>
      </w:r>
    </w:p>
    <w:p w14:paraId="3DF44910" w14:textId="005E4D16" w:rsidR="00CA6516" w:rsidRPr="00BE5731" w:rsidRDefault="00CB2896" w:rsidP="00DF534A">
      <w:pPr>
        <w:rPr>
          <w:rFonts w:cstheme="minorHAnsi"/>
        </w:rPr>
      </w:pPr>
      <w:r>
        <w:rPr>
          <w:rFonts w:cstheme="minorHAnsi"/>
        </w:rPr>
        <w:t>C</w:t>
      </w:r>
      <w:r w:rsidR="003F5432" w:rsidRPr="00BE5731">
        <w:rPr>
          <w:rFonts w:cstheme="minorHAnsi"/>
        </w:rPr>
        <w:t xml:space="preserve">omparing </w:t>
      </w:r>
      <w:r>
        <w:rPr>
          <w:rFonts w:cstheme="minorHAnsi"/>
        </w:rPr>
        <w:t>our own</w:t>
      </w:r>
      <w:r w:rsidR="009E6200" w:rsidRPr="00BE5731">
        <w:rPr>
          <w:rFonts w:cstheme="minorHAnsi"/>
        </w:rPr>
        <w:t xml:space="preserve"> </w:t>
      </w:r>
      <w:r w:rsidR="003F5432" w:rsidRPr="00BE5731">
        <w:rPr>
          <w:rFonts w:cstheme="minorHAnsi"/>
        </w:rPr>
        <w:t xml:space="preserve">Act to others </w:t>
      </w:r>
      <w:r>
        <w:rPr>
          <w:rFonts w:cstheme="minorHAnsi"/>
        </w:rPr>
        <w:t>can be</w:t>
      </w:r>
      <w:r w:rsidR="003F5432" w:rsidRPr="00BE5731">
        <w:rPr>
          <w:rFonts w:cstheme="minorHAnsi"/>
        </w:rPr>
        <w:t xml:space="preserve"> </w:t>
      </w:r>
      <w:r>
        <w:rPr>
          <w:rFonts w:cstheme="minorHAnsi"/>
        </w:rPr>
        <w:t>problematic, however, and must be exercised with caution.</w:t>
      </w:r>
      <w:r w:rsidR="00E245EE" w:rsidRPr="00BE5731">
        <w:rPr>
          <w:rFonts w:cstheme="minorHAnsi"/>
        </w:rPr>
        <w:t xml:space="preserve"> </w:t>
      </w:r>
      <w:r>
        <w:rPr>
          <w:rFonts w:cstheme="minorHAnsi"/>
        </w:rPr>
        <w:t>We must not use such a comparison to rest on our laurels. T</w:t>
      </w:r>
      <w:r w:rsidR="009E6200" w:rsidRPr="00BE5731">
        <w:rPr>
          <w:rFonts w:cstheme="minorHAnsi"/>
        </w:rPr>
        <w:t xml:space="preserve">he </w:t>
      </w:r>
      <w:r w:rsidR="003F5432" w:rsidRPr="00BE5731">
        <w:rPr>
          <w:rFonts w:cstheme="minorHAnsi"/>
        </w:rPr>
        <w:t xml:space="preserve">Act </w:t>
      </w:r>
      <w:r w:rsidR="00F971D4" w:rsidRPr="00BE5731">
        <w:rPr>
          <w:rFonts w:cstheme="minorHAnsi"/>
        </w:rPr>
        <w:t>must</w:t>
      </w:r>
      <w:r w:rsidR="003F5432" w:rsidRPr="00BE5731">
        <w:rPr>
          <w:rFonts w:cstheme="minorHAnsi"/>
        </w:rPr>
        <w:t xml:space="preserve"> strive to achieve its own aims of doing its utmost to serve our citizens and industries</w:t>
      </w:r>
      <w:r>
        <w:rPr>
          <w:rFonts w:cstheme="minorHAnsi"/>
        </w:rPr>
        <w:t>, independent of how our practices stack up in comparison</w:t>
      </w:r>
      <w:r w:rsidR="003F5432" w:rsidRPr="00BE5731">
        <w:rPr>
          <w:rFonts w:cstheme="minorHAnsi"/>
        </w:rPr>
        <w:t xml:space="preserve">. Whether ours </w:t>
      </w:r>
      <w:r w:rsidR="004D44CC" w:rsidRPr="00BE5731">
        <w:rPr>
          <w:rFonts w:cstheme="minorHAnsi"/>
        </w:rPr>
        <w:t>aligns with others</w:t>
      </w:r>
      <w:r w:rsidR="00F971D4" w:rsidRPr="00BE5731">
        <w:rPr>
          <w:rFonts w:cstheme="minorHAnsi"/>
        </w:rPr>
        <w:t>,</w:t>
      </w:r>
      <w:r w:rsidR="004D44CC" w:rsidRPr="00BE5731">
        <w:rPr>
          <w:rFonts w:cstheme="minorHAnsi"/>
        </w:rPr>
        <w:t xml:space="preserve"> or </w:t>
      </w:r>
      <w:r w:rsidR="003F5432" w:rsidRPr="00BE5731">
        <w:rPr>
          <w:rFonts w:cstheme="minorHAnsi"/>
        </w:rPr>
        <w:t>is better than or worse than others</w:t>
      </w:r>
      <w:r w:rsidR="00F971D4" w:rsidRPr="00BE5731">
        <w:rPr>
          <w:rFonts w:cstheme="minorHAnsi"/>
        </w:rPr>
        <w:t>,</w:t>
      </w:r>
      <w:r w:rsidR="003F5432" w:rsidRPr="00BE5731">
        <w:rPr>
          <w:rFonts w:cstheme="minorHAnsi"/>
        </w:rPr>
        <w:t xml:space="preserve"> is irrelevant if we are not sustainable in our own Tasmanian context. Instead of ‘keeping up with the Joneses’, our aim should be to </w:t>
      </w:r>
      <w:proofErr w:type="gramStart"/>
      <w:r w:rsidR="004D44CC" w:rsidRPr="00BE5731">
        <w:rPr>
          <w:rFonts w:cstheme="minorHAnsi"/>
        </w:rPr>
        <w:t xml:space="preserve">plain and simply </w:t>
      </w:r>
      <w:r w:rsidR="003F5432" w:rsidRPr="00BE5731">
        <w:rPr>
          <w:rFonts w:cstheme="minorHAnsi"/>
        </w:rPr>
        <w:t>do</w:t>
      </w:r>
      <w:proofErr w:type="gramEnd"/>
      <w:r w:rsidR="003F5432" w:rsidRPr="00BE5731">
        <w:rPr>
          <w:rFonts w:cstheme="minorHAnsi"/>
        </w:rPr>
        <w:t xml:space="preserve"> </w:t>
      </w:r>
      <w:r w:rsidR="004D44CC" w:rsidRPr="00BE5731">
        <w:rPr>
          <w:rFonts w:cstheme="minorHAnsi"/>
        </w:rPr>
        <w:t>what is required to be sustainable</w:t>
      </w:r>
      <w:r w:rsidR="003F5432" w:rsidRPr="00BE5731">
        <w:rPr>
          <w:rFonts w:cstheme="minorHAnsi"/>
        </w:rPr>
        <w:t xml:space="preserve">. </w:t>
      </w:r>
      <w:r w:rsidR="00F971D4" w:rsidRPr="00BE5731">
        <w:rPr>
          <w:rFonts w:cstheme="minorHAnsi"/>
        </w:rPr>
        <w:t>I</w:t>
      </w:r>
      <w:r w:rsidR="004D44CC" w:rsidRPr="00BE5731">
        <w:rPr>
          <w:rFonts w:cstheme="minorHAnsi"/>
        </w:rPr>
        <w:t xml:space="preserve">t is of no comfort to say, “we collapsed at the same rate that they </w:t>
      </w:r>
      <w:proofErr w:type="gramStart"/>
      <w:r w:rsidR="004D44CC" w:rsidRPr="00BE5731">
        <w:rPr>
          <w:rFonts w:cstheme="minorHAnsi"/>
        </w:rPr>
        <w:t>did”…</w:t>
      </w:r>
      <w:proofErr w:type="gramEnd"/>
      <w:r w:rsidR="004D44CC" w:rsidRPr="00BE5731">
        <w:rPr>
          <w:rFonts w:cstheme="minorHAnsi"/>
        </w:rPr>
        <w:t xml:space="preserve"> or </w:t>
      </w:r>
      <w:r w:rsidR="00992FF1" w:rsidRPr="00BE5731">
        <w:rPr>
          <w:rFonts w:cstheme="minorHAnsi"/>
        </w:rPr>
        <w:t xml:space="preserve">even </w:t>
      </w:r>
      <w:r w:rsidR="004D44CC" w:rsidRPr="00BE5731">
        <w:rPr>
          <w:rFonts w:cstheme="minorHAnsi"/>
        </w:rPr>
        <w:t xml:space="preserve">“we collapsed </w:t>
      </w:r>
      <w:r w:rsidR="00992FF1" w:rsidRPr="00BE5731">
        <w:rPr>
          <w:rFonts w:cstheme="minorHAnsi"/>
        </w:rPr>
        <w:t>more slowly</w:t>
      </w:r>
      <w:r w:rsidR="004D44CC" w:rsidRPr="00BE5731">
        <w:rPr>
          <w:rFonts w:cstheme="minorHAnsi"/>
        </w:rPr>
        <w:t xml:space="preserve"> than they did”. </w:t>
      </w:r>
    </w:p>
    <w:p w14:paraId="40055853" w14:textId="4F7EA58E" w:rsidR="00992FF1" w:rsidRPr="00BE5731" w:rsidRDefault="00992FF1" w:rsidP="00DF534A">
      <w:pPr>
        <w:rPr>
          <w:rFonts w:cstheme="minorHAnsi"/>
        </w:rPr>
      </w:pPr>
      <w:r w:rsidRPr="00BE5731">
        <w:rPr>
          <w:rFonts w:cstheme="minorHAnsi"/>
        </w:rPr>
        <w:t xml:space="preserve">The Act is </w:t>
      </w:r>
      <w:r w:rsidR="0024331B" w:rsidRPr="00BE5731">
        <w:rPr>
          <w:rFonts w:cstheme="minorHAnsi"/>
        </w:rPr>
        <w:t>our primary legislative instrument for</w:t>
      </w:r>
      <w:r w:rsidRPr="00BE5731">
        <w:rPr>
          <w:rFonts w:cstheme="minorHAnsi"/>
        </w:rPr>
        <w:t xml:space="preserve"> sustainability: it is time to stop pussyfooting around </w:t>
      </w:r>
      <w:r w:rsidR="00E245EE" w:rsidRPr="00BE5731">
        <w:rPr>
          <w:rFonts w:cstheme="minorHAnsi"/>
        </w:rPr>
        <w:t xml:space="preserve">and </w:t>
      </w:r>
      <w:proofErr w:type="gramStart"/>
      <w:r w:rsidR="00E245EE" w:rsidRPr="00BE5731">
        <w:rPr>
          <w:rFonts w:cstheme="minorHAnsi"/>
        </w:rPr>
        <w:t>actually</w:t>
      </w:r>
      <w:r w:rsidRPr="00BE5731">
        <w:rPr>
          <w:rFonts w:cstheme="minorHAnsi"/>
        </w:rPr>
        <w:t xml:space="preserve"> </w:t>
      </w:r>
      <w:r w:rsidR="00DA4FE8" w:rsidRPr="00BE5731">
        <w:rPr>
          <w:rFonts w:cstheme="minorHAnsi"/>
        </w:rPr>
        <w:t>attain</w:t>
      </w:r>
      <w:proofErr w:type="gramEnd"/>
      <w:r w:rsidR="00DA4FE8" w:rsidRPr="00BE5731">
        <w:rPr>
          <w:rFonts w:cstheme="minorHAnsi"/>
        </w:rPr>
        <w:t xml:space="preserve"> sustainability</w:t>
      </w:r>
      <w:r w:rsidRPr="00BE5731">
        <w:rPr>
          <w:rFonts w:cstheme="minorHAnsi"/>
        </w:rPr>
        <w:t xml:space="preserve">. </w:t>
      </w:r>
      <w:r w:rsidR="0024331B" w:rsidRPr="00BE5731">
        <w:rPr>
          <w:rFonts w:cstheme="minorHAnsi"/>
        </w:rPr>
        <w:t>This Act should be the lynchpin against which other Acts must comply. This is the single most relevant Act whose purpose is to protect our coastal legacy for the long</w:t>
      </w:r>
      <w:r w:rsidR="007135BB" w:rsidRPr="00BE5731">
        <w:rPr>
          <w:rFonts w:cstheme="minorHAnsi"/>
        </w:rPr>
        <w:t>-</w:t>
      </w:r>
      <w:r w:rsidR="0024331B" w:rsidRPr="00BE5731">
        <w:rPr>
          <w:rFonts w:cstheme="minorHAnsi"/>
        </w:rPr>
        <w:t>term benefit of all Tasmanians, not the short</w:t>
      </w:r>
      <w:r w:rsidR="007135BB" w:rsidRPr="00BE5731">
        <w:rPr>
          <w:rFonts w:cstheme="minorHAnsi"/>
        </w:rPr>
        <w:t>-</w:t>
      </w:r>
      <w:r w:rsidR="0024331B" w:rsidRPr="00BE5731">
        <w:rPr>
          <w:rFonts w:cstheme="minorHAnsi"/>
        </w:rPr>
        <w:t xml:space="preserve">term profits of a small handful of businesses. </w:t>
      </w:r>
    </w:p>
    <w:p w14:paraId="4D75A39A" w14:textId="275507E0" w:rsidR="00CA6516" w:rsidRDefault="00CA6516" w:rsidP="00DF534A">
      <w:pPr>
        <w:rPr>
          <w:rFonts w:cstheme="minorHAnsi"/>
          <w:highlight w:val="yellow"/>
        </w:rPr>
      </w:pPr>
    </w:p>
    <w:p w14:paraId="3F908FDA" w14:textId="241AD842" w:rsidR="00DF70E7" w:rsidRPr="00C65F8C" w:rsidRDefault="00DF70E7" w:rsidP="00DF70E7">
      <w:pPr>
        <w:rPr>
          <w:rFonts w:cstheme="minorHAnsi"/>
          <w:i/>
          <w:iCs/>
        </w:rPr>
      </w:pPr>
      <w:r w:rsidRPr="00C65F8C">
        <w:rPr>
          <w:rFonts w:cstheme="minorHAnsi"/>
          <w:b/>
          <w:bCs/>
          <w:i/>
          <w:iCs/>
        </w:rPr>
        <w:t xml:space="preserve">Recommendation </w:t>
      </w:r>
      <w:r w:rsidR="00C65F8C" w:rsidRPr="00C65F8C">
        <w:rPr>
          <w:rFonts w:cstheme="minorHAnsi"/>
          <w:b/>
          <w:bCs/>
          <w:i/>
          <w:iCs/>
        </w:rPr>
        <w:t>2</w:t>
      </w:r>
      <w:r w:rsidRPr="00C65F8C">
        <w:rPr>
          <w:rFonts w:cstheme="minorHAnsi"/>
          <w:b/>
          <w:bCs/>
          <w:i/>
          <w:iCs/>
        </w:rPr>
        <w:t>.</w:t>
      </w:r>
      <w:r w:rsidRPr="00C65F8C">
        <w:rPr>
          <w:rFonts w:cstheme="minorHAnsi"/>
          <w:i/>
          <w:iCs/>
        </w:rPr>
        <w:t xml:space="preserve"> An assessment be independently undertaken </w:t>
      </w:r>
      <w:r w:rsidR="00A1554C" w:rsidRPr="00C65F8C">
        <w:rPr>
          <w:rFonts w:cstheme="minorHAnsi"/>
          <w:i/>
          <w:iCs/>
        </w:rPr>
        <w:t xml:space="preserve">to </w:t>
      </w:r>
      <w:r w:rsidRPr="00C65F8C">
        <w:rPr>
          <w:rFonts w:cstheme="minorHAnsi"/>
          <w:i/>
          <w:iCs/>
        </w:rPr>
        <w:t>evaluat</w:t>
      </w:r>
      <w:r w:rsidR="00A1554C" w:rsidRPr="00C65F8C">
        <w:rPr>
          <w:rFonts w:cstheme="minorHAnsi"/>
          <w:i/>
          <w:iCs/>
        </w:rPr>
        <w:t>e</w:t>
      </w:r>
      <w:r w:rsidRPr="00C65F8C">
        <w:rPr>
          <w:rFonts w:cstheme="minorHAnsi"/>
          <w:i/>
          <w:iCs/>
        </w:rPr>
        <w:t xml:space="preserve"> the sustainability management practices of other </w:t>
      </w:r>
      <w:r w:rsidR="00A1554C" w:rsidRPr="00C65F8C">
        <w:rPr>
          <w:rFonts w:cstheme="minorHAnsi"/>
          <w:i/>
          <w:iCs/>
        </w:rPr>
        <w:t>Australian</w:t>
      </w:r>
      <w:r w:rsidRPr="00C65F8C">
        <w:rPr>
          <w:rFonts w:cstheme="minorHAnsi"/>
          <w:i/>
          <w:iCs/>
        </w:rPr>
        <w:t xml:space="preserve"> and international jurisdictions</w:t>
      </w:r>
      <w:r w:rsidR="00A1554C" w:rsidRPr="00C65F8C">
        <w:rPr>
          <w:rFonts w:cstheme="minorHAnsi"/>
          <w:i/>
          <w:iCs/>
        </w:rPr>
        <w:t xml:space="preserve">, and this resulting report is made publicly available. </w:t>
      </w:r>
    </w:p>
    <w:p w14:paraId="2E0560CA" w14:textId="23FD10A1" w:rsidR="00CB2896" w:rsidRPr="00BE5731" w:rsidRDefault="00CB2896" w:rsidP="00CB2896">
      <w:pPr>
        <w:rPr>
          <w:rFonts w:cstheme="minorHAnsi"/>
          <w:i/>
          <w:iCs/>
        </w:rPr>
      </w:pPr>
      <w:r w:rsidRPr="00C65F8C">
        <w:rPr>
          <w:rFonts w:cstheme="minorHAnsi"/>
          <w:b/>
          <w:bCs/>
          <w:i/>
          <w:iCs/>
        </w:rPr>
        <w:t xml:space="preserve">Recommendation </w:t>
      </w:r>
      <w:r w:rsidR="00C65F8C" w:rsidRPr="00C65F8C">
        <w:rPr>
          <w:rFonts w:cstheme="minorHAnsi"/>
          <w:b/>
          <w:bCs/>
          <w:i/>
          <w:iCs/>
        </w:rPr>
        <w:t>3</w:t>
      </w:r>
      <w:r w:rsidRPr="00C65F8C">
        <w:rPr>
          <w:rFonts w:cstheme="minorHAnsi"/>
          <w:b/>
          <w:bCs/>
          <w:i/>
          <w:iCs/>
        </w:rPr>
        <w:t>.</w:t>
      </w:r>
      <w:r w:rsidRPr="00C65F8C">
        <w:rPr>
          <w:rFonts w:cstheme="minorHAnsi"/>
          <w:i/>
          <w:iCs/>
        </w:rPr>
        <w:t xml:space="preserve"> Two lessons be learned from this analysis regardless of where we rank </w:t>
      </w:r>
      <w:r w:rsidR="00010A42" w:rsidRPr="00C65F8C">
        <w:rPr>
          <w:rFonts w:cstheme="minorHAnsi"/>
          <w:i/>
          <w:iCs/>
        </w:rPr>
        <w:t>comparatively</w:t>
      </w:r>
      <w:r w:rsidRPr="00C65F8C">
        <w:rPr>
          <w:rFonts w:cstheme="minorHAnsi"/>
          <w:i/>
          <w:iCs/>
        </w:rPr>
        <w:t>: what can be gleaned, and how can we improve?</w:t>
      </w:r>
    </w:p>
    <w:p w14:paraId="041BF4F2" w14:textId="77777777" w:rsidR="00DF70E7" w:rsidRPr="00BE5731" w:rsidRDefault="00DF70E7" w:rsidP="00DF534A">
      <w:pPr>
        <w:rPr>
          <w:rFonts w:cstheme="minorHAnsi"/>
          <w:highlight w:val="yellow"/>
        </w:rPr>
      </w:pPr>
    </w:p>
    <w:p w14:paraId="10D1F53C" w14:textId="77777777" w:rsidR="00CA6516" w:rsidRPr="00BE5731" w:rsidRDefault="00CA6516" w:rsidP="00180EFE">
      <w:pPr>
        <w:pStyle w:val="NormalWeb"/>
        <w:numPr>
          <w:ilvl w:val="0"/>
          <w:numId w:val="3"/>
        </w:numPr>
        <w:spacing w:before="0" w:beforeAutospacing="0" w:after="120" w:afterAutospacing="0"/>
        <w:ind w:left="426"/>
        <w:rPr>
          <w:rFonts w:asciiTheme="minorHAnsi" w:hAnsiTheme="minorHAnsi" w:cstheme="minorHAnsi"/>
          <w:b/>
          <w:i/>
          <w:iCs/>
          <w:color w:val="222222"/>
        </w:rPr>
      </w:pPr>
      <w:r w:rsidRPr="00BE5731">
        <w:rPr>
          <w:rFonts w:asciiTheme="minorHAnsi" w:hAnsiTheme="minorHAnsi" w:cstheme="minorHAnsi"/>
          <w:b/>
          <w:i/>
          <w:iCs/>
        </w:rPr>
        <w:t>The extent to which the Act is flexible and prepares Tasmania for future risks and challenges</w:t>
      </w:r>
      <w:r w:rsidRPr="00BE5731">
        <w:rPr>
          <w:rFonts w:asciiTheme="minorHAnsi" w:hAnsiTheme="minorHAnsi" w:cstheme="minorHAnsi"/>
          <w:b/>
          <w:i/>
          <w:iCs/>
          <w:color w:val="222222"/>
        </w:rPr>
        <w:t xml:space="preserve"> </w:t>
      </w:r>
      <w:r w:rsidRPr="00BE5731">
        <w:rPr>
          <w:rFonts w:asciiTheme="minorHAnsi" w:hAnsiTheme="minorHAnsi" w:cstheme="minorHAnsi"/>
          <w:b/>
          <w:i/>
          <w:iCs/>
        </w:rPr>
        <w:t>associated with the marine environment</w:t>
      </w:r>
    </w:p>
    <w:p w14:paraId="156495D2" w14:textId="4ED4651E" w:rsidR="00CA6516" w:rsidRPr="00BE5731" w:rsidRDefault="00CA6516" w:rsidP="00DF534A">
      <w:pPr>
        <w:rPr>
          <w:rFonts w:cstheme="minorHAnsi"/>
        </w:rPr>
      </w:pPr>
    </w:p>
    <w:p w14:paraId="453802D8" w14:textId="14DD6527" w:rsidR="00CA6516" w:rsidRPr="00BE5731" w:rsidRDefault="00166CE1" w:rsidP="00DF534A">
      <w:pPr>
        <w:rPr>
          <w:rFonts w:cstheme="minorHAnsi"/>
        </w:rPr>
      </w:pPr>
      <w:r w:rsidRPr="00BE5731">
        <w:rPr>
          <w:rFonts w:cstheme="minorHAnsi"/>
        </w:rPr>
        <w:t xml:space="preserve">With Tasmania’s waters warming </w:t>
      </w:r>
      <w:r w:rsidR="00B849F0" w:rsidRPr="00BE5731">
        <w:rPr>
          <w:rFonts w:cstheme="minorHAnsi"/>
        </w:rPr>
        <w:t xml:space="preserve">four times </w:t>
      </w:r>
      <w:r w:rsidRPr="00BE5731">
        <w:rPr>
          <w:rFonts w:cstheme="minorHAnsi"/>
        </w:rPr>
        <w:t xml:space="preserve">faster than </w:t>
      </w:r>
      <w:r w:rsidR="00B849F0" w:rsidRPr="00BE5731">
        <w:rPr>
          <w:rFonts w:cstheme="minorHAnsi"/>
        </w:rPr>
        <w:t>the global average</w:t>
      </w:r>
      <w:r w:rsidR="00992FF1" w:rsidRPr="00BE5731">
        <w:rPr>
          <w:rStyle w:val="FootnoteReference"/>
          <w:rFonts w:cstheme="minorHAnsi"/>
        </w:rPr>
        <w:footnoteReference w:id="16"/>
      </w:r>
      <w:r w:rsidRPr="00BE5731">
        <w:rPr>
          <w:rFonts w:cstheme="minorHAnsi"/>
        </w:rPr>
        <w:t xml:space="preserve">, it is inevitable that risks and challenges will arise in the marine environment. </w:t>
      </w:r>
      <w:r w:rsidR="00FC05C4">
        <w:rPr>
          <w:rFonts w:cstheme="minorHAnsi"/>
        </w:rPr>
        <w:t>Such risks include: n</w:t>
      </w:r>
      <w:r w:rsidRPr="00BE5731">
        <w:rPr>
          <w:rFonts w:cstheme="minorHAnsi"/>
        </w:rPr>
        <w:t>ewly introduced species</w:t>
      </w:r>
      <w:r w:rsidR="00751A3E" w:rsidRPr="00BE5731">
        <w:rPr>
          <w:rFonts w:cstheme="minorHAnsi"/>
        </w:rPr>
        <w:t xml:space="preserve"> becoming established</w:t>
      </w:r>
      <w:r w:rsidRPr="00BE5731">
        <w:rPr>
          <w:rFonts w:cstheme="minorHAnsi"/>
        </w:rPr>
        <w:t xml:space="preserve">, native species that </w:t>
      </w:r>
      <w:r w:rsidR="0024331B" w:rsidRPr="00BE5731">
        <w:rPr>
          <w:rFonts w:cstheme="minorHAnsi"/>
        </w:rPr>
        <w:t>turn into</w:t>
      </w:r>
      <w:r w:rsidRPr="00BE5731">
        <w:rPr>
          <w:rFonts w:cstheme="minorHAnsi"/>
        </w:rPr>
        <w:t xml:space="preserve"> pests, algal and jellyfish blooms</w:t>
      </w:r>
      <w:r w:rsidR="00751A3E" w:rsidRPr="00BE5731">
        <w:rPr>
          <w:rFonts w:cstheme="minorHAnsi"/>
        </w:rPr>
        <w:t xml:space="preserve"> expanding their reach</w:t>
      </w:r>
      <w:r w:rsidRPr="00BE5731">
        <w:rPr>
          <w:rFonts w:cstheme="minorHAnsi"/>
        </w:rPr>
        <w:t xml:space="preserve">, low-oxygen benthic environments and warmer water effects </w:t>
      </w:r>
      <w:r w:rsidR="007C5EBB" w:rsidRPr="00BE5731">
        <w:rPr>
          <w:rFonts w:cstheme="minorHAnsi"/>
        </w:rPr>
        <w:t>lowering the</w:t>
      </w:r>
      <w:r w:rsidRPr="00BE5731">
        <w:rPr>
          <w:rFonts w:cstheme="minorHAnsi"/>
        </w:rPr>
        <w:t xml:space="preserve"> oxygen</w:t>
      </w:r>
      <w:r w:rsidR="007C5EBB" w:rsidRPr="00BE5731">
        <w:rPr>
          <w:rFonts w:cstheme="minorHAnsi"/>
        </w:rPr>
        <w:t xml:space="preserve">, to name just a few challenges that seem inevitable. All these impact on the sustainability of our living marine </w:t>
      </w:r>
      <w:r w:rsidR="007C5EBB" w:rsidRPr="00BE5731">
        <w:rPr>
          <w:rFonts w:cstheme="minorHAnsi"/>
        </w:rPr>
        <w:lastRenderedPageBreak/>
        <w:t>resources</w:t>
      </w:r>
      <w:r w:rsidR="00751A3E" w:rsidRPr="00BE5731">
        <w:rPr>
          <w:rFonts w:cstheme="minorHAnsi"/>
        </w:rPr>
        <w:t xml:space="preserve">, </w:t>
      </w:r>
      <w:r w:rsidR="00B12698" w:rsidRPr="00BE5731">
        <w:rPr>
          <w:rFonts w:cstheme="minorHAnsi"/>
        </w:rPr>
        <w:t xml:space="preserve">and </w:t>
      </w:r>
      <w:r w:rsidR="00751A3E" w:rsidRPr="00BE5731">
        <w:rPr>
          <w:rFonts w:cstheme="minorHAnsi"/>
        </w:rPr>
        <w:t xml:space="preserve">too often </w:t>
      </w:r>
      <w:r w:rsidR="00984DA9" w:rsidRPr="00BE5731">
        <w:rPr>
          <w:rFonts w:cstheme="minorHAnsi"/>
        </w:rPr>
        <w:t>cause synergistic effects in which the product of two threats at once is greater than the sum of the two threats in separate contexts</w:t>
      </w:r>
      <w:r w:rsidR="007C5EBB" w:rsidRPr="00BE5731">
        <w:rPr>
          <w:rFonts w:cstheme="minorHAnsi"/>
        </w:rPr>
        <w:t xml:space="preserve">. </w:t>
      </w:r>
    </w:p>
    <w:p w14:paraId="0B04A25E" w14:textId="62B0F4F9" w:rsidR="00BA3568" w:rsidRPr="00BE5731" w:rsidRDefault="00BA3568" w:rsidP="00DF534A">
      <w:pPr>
        <w:rPr>
          <w:rFonts w:cstheme="minorHAnsi"/>
        </w:rPr>
      </w:pPr>
      <w:r w:rsidRPr="00BE5731">
        <w:rPr>
          <w:rFonts w:cstheme="minorHAnsi"/>
        </w:rPr>
        <w:t xml:space="preserve">The TISC </w:t>
      </w:r>
      <w:r w:rsidR="00984DA9" w:rsidRPr="00BE5731">
        <w:rPr>
          <w:rFonts w:cstheme="minorHAnsi"/>
        </w:rPr>
        <w:t>supports the existence</w:t>
      </w:r>
      <w:r w:rsidRPr="00BE5731">
        <w:rPr>
          <w:rFonts w:cstheme="minorHAnsi"/>
        </w:rPr>
        <w:t xml:space="preserve"> of </w:t>
      </w:r>
      <w:r w:rsidR="00984DA9" w:rsidRPr="00BE5731">
        <w:rPr>
          <w:rFonts w:cstheme="minorHAnsi"/>
        </w:rPr>
        <w:t xml:space="preserve">sustainable profitable </w:t>
      </w:r>
      <w:r w:rsidRPr="00BE5731">
        <w:rPr>
          <w:rFonts w:cstheme="minorHAnsi"/>
        </w:rPr>
        <w:t xml:space="preserve">industries and businesses. However, </w:t>
      </w:r>
      <w:r w:rsidR="00B23EAA" w:rsidRPr="00BE5731">
        <w:rPr>
          <w:rFonts w:cstheme="minorHAnsi"/>
        </w:rPr>
        <w:t>harming</w:t>
      </w:r>
      <w:r w:rsidRPr="00BE5731">
        <w:rPr>
          <w:rFonts w:cstheme="minorHAnsi"/>
        </w:rPr>
        <w:t xml:space="preserve"> people’s health, </w:t>
      </w:r>
      <w:r w:rsidR="00B23EAA" w:rsidRPr="00BE5731">
        <w:rPr>
          <w:rFonts w:cstheme="minorHAnsi"/>
        </w:rPr>
        <w:t>harming ecosystems</w:t>
      </w:r>
      <w:r w:rsidRPr="00BE5731">
        <w:rPr>
          <w:rFonts w:cstheme="minorHAnsi"/>
        </w:rPr>
        <w:t xml:space="preserve">, or </w:t>
      </w:r>
      <w:r w:rsidR="00B23EAA" w:rsidRPr="00BE5731">
        <w:rPr>
          <w:rFonts w:cstheme="minorHAnsi"/>
        </w:rPr>
        <w:t xml:space="preserve">negatively impacting </w:t>
      </w:r>
      <w:r w:rsidRPr="00BE5731">
        <w:rPr>
          <w:rFonts w:cstheme="minorHAnsi"/>
        </w:rPr>
        <w:t xml:space="preserve">communities </w:t>
      </w:r>
      <w:r w:rsidR="00751A3E" w:rsidRPr="00BE5731">
        <w:rPr>
          <w:rFonts w:cstheme="minorHAnsi"/>
        </w:rPr>
        <w:t xml:space="preserve">in the pursuit of profit </w:t>
      </w:r>
      <w:r w:rsidRPr="00BE5731">
        <w:rPr>
          <w:rFonts w:cstheme="minorHAnsi"/>
        </w:rPr>
        <w:t xml:space="preserve">is not sustainable. </w:t>
      </w:r>
      <w:r w:rsidR="00B21820" w:rsidRPr="00BE5731">
        <w:rPr>
          <w:rFonts w:cstheme="minorHAnsi"/>
        </w:rPr>
        <w:t xml:space="preserve">If a business can only make money by harming what is not theirs to harm, then it is not sustainable. </w:t>
      </w:r>
    </w:p>
    <w:p w14:paraId="2061C030" w14:textId="1F52C0BC" w:rsidR="00751A3E" w:rsidRPr="00BE5731" w:rsidRDefault="00751A3E" w:rsidP="00DF534A">
      <w:pPr>
        <w:rPr>
          <w:rFonts w:cstheme="minorHAnsi"/>
        </w:rPr>
      </w:pPr>
      <w:r w:rsidRPr="00BE5731">
        <w:rPr>
          <w:rFonts w:cstheme="minorHAnsi"/>
        </w:rPr>
        <w:t xml:space="preserve">In TISC’s view, the role of the Act </w:t>
      </w:r>
      <w:r w:rsidR="00113E4E" w:rsidRPr="00BE5731">
        <w:rPr>
          <w:rFonts w:cstheme="minorHAnsi"/>
        </w:rPr>
        <w:t xml:space="preserve">is to be the gatekeeper on behalf of habitats and communities to determine what is sustainable and to enforce compliance to that standard. This role must be independent of politics, political parties, or profit margins, all of which are short-term, compared to the long-term implications of poor governance of our living marine resource assets. </w:t>
      </w:r>
    </w:p>
    <w:p w14:paraId="0F933870" w14:textId="7C92D5BE" w:rsidR="00BA3568" w:rsidRPr="00BE5731" w:rsidRDefault="00BA3568" w:rsidP="00DF534A">
      <w:pPr>
        <w:rPr>
          <w:rFonts w:cstheme="minorHAnsi"/>
        </w:rPr>
      </w:pPr>
      <w:r w:rsidRPr="00BE5731">
        <w:rPr>
          <w:rFonts w:cstheme="minorHAnsi"/>
        </w:rPr>
        <w:t xml:space="preserve">It seems clear from history and experience that some of Tasmania’s larger industries will not voluntarily lighten their footprint on Tasmania’s coastal marine ecosystems. The TISC therefore </w:t>
      </w:r>
      <w:r w:rsidR="00CC291D" w:rsidRPr="00BE5731">
        <w:rPr>
          <w:rFonts w:cstheme="minorHAnsi"/>
        </w:rPr>
        <w:t xml:space="preserve">considers </w:t>
      </w:r>
      <w:r w:rsidRPr="00BE5731">
        <w:rPr>
          <w:rFonts w:cstheme="minorHAnsi"/>
        </w:rPr>
        <w:t xml:space="preserve">that </w:t>
      </w:r>
      <w:r w:rsidR="00012017" w:rsidRPr="00BE5731">
        <w:rPr>
          <w:rFonts w:cstheme="minorHAnsi"/>
        </w:rPr>
        <w:t xml:space="preserve">requiring industries to be more sustainable may involve tightening the regulations and increasing </w:t>
      </w:r>
      <w:r w:rsidR="00010A42">
        <w:rPr>
          <w:rFonts w:cstheme="minorHAnsi"/>
        </w:rPr>
        <w:t>fines</w:t>
      </w:r>
      <w:r w:rsidR="00012017" w:rsidRPr="00BE5731">
        <w:rPr>
          <w:rFonts w:cstheme="minorHAnsi"/>
        </w:rPr>
        <w:t>. It is arguably</w:t>
      </w:r>
      <w:r w:rsidR="00B21820" w:rsidRPr="00BE5731">
        <w:rPr>
          <w:rFonts w:cstheme="minorHAnsi"/>
        </w:rPr>
        <w:t xml:space="preserve"> up to the </w:t>
      </w:r>
      <w:r w:rsidR="00E92620" w:rsidRPr="00BE5731">
        <w:rPr>
          <w:rFonts w:cstheme="minorHAnsi"/>
        </w:rPr>
        <w:t xml:space="preserve">Tasmanian </w:t>
      </w:r>
      <w:r w:rsidR="00B21820" w:rsidRPr="00BE5731">
        <w:rPr>
          <w:rFonts w:cstheme="minorHAnsi"/>
        </w:rPr>
        <w:t xml:space="preserve">Government to set the requirements, and up to Industry to meet those requirements. These requirements must be demonstrably sustainable. </w:t>
      </w:r>
    </w:p>
    <w:p w14:paraId="2A87A491" w14:textId="294AAC6F" w:rsidR="00565243" w:rsidRPr="00BE5731" w:rsidRDefault="007C5EBB" w:rsidP="00DF1C7F">
      <w:pPr>
        <w:rPr>
          <w:rFonts w:cstheme="minorHAnsi"/>
        </w:rPr>
      </w:pPr>
      <w:r w:rsidRPr="00BE5731">
        <w:rPr>
          <w:rFonts w:cstheme="minorHAnsi"/>
        </w:rPr>
        <w:t>More than any other, the Precautionary Principle underpins sustainability</w:t>
      </w:r>
      <w:r w:rsidR="00984DA9" w:rsidRPr="00BE5731">
        <w:rPr>
          <w:rFonts w:cstheme="minorHAnsi"/>
        </w:rPr>
        <w:t>.</w:t>
      </w:r>
      <w:r w:rsidR="004F7B1F" w:rsidRPr="00BE5731">
        <w:rPr>
          <w:rFonts w:cstheme="minorHAnsi"/>
        </w:rPr>
        <w:t xml:space="preserve"> Adaptive Management </w:t>
      </w:r>
      <w:r w:rsidR="001D32C3" w:rsidRPr="00BE5731">
        <w:rPr>
          <w:rFonts w:cstheme="minorHAnsi"/>
        </w:rPr>
        <w:t xml:space="preserve">as currently practiced in Tasmania </w:t>
      </w:r>
      <w:r w:rsidR="004F7B1F" w:rsidRPr="00BE5731">
        <w:rPr>
          <w:rFonts w:cstheme="minorHAnsi"/>
        </w:rPr>
        <w:t xml:space="preserve">is </w:t>
      </w:r>
      <w:r w:rsidR="001D32C3" w:rsidRPr="00BE5731">
        <w:rPr>
          <w:rFonts w:cstheme="minorHAnsi"/>
        </w:rPr>
        <w:t xml:space="preserve">too </w:t>
      </w:r>
      <w:r w:rsidR="00984DA9" w:rsidRPr="00BE5731">
        <w:rPr>
          <w:rFonts w:cstheme="minorHAnsi"/>
        </w:rPr>
        <w:t xml:space="preserve">often </w:t>
      </w:r>
      <w:r w:rsidR="004F7B1F" w:rsidRPr="00BE5731">
        <w:rPr>
          <w:rFonts w:cstheme="minorHAnsi"/>
        </w:rPr>
        <w:t xml:space="preserve">the antithesis of </w:t>
      </w:r>
      <w:proofErr w:type="gramStart"/>
      <w:r w:rsidR="004F7B1F" w:rsidRPr="00BE5731">
        <w:rPr>
          <w:rFonts w:cstheme="minorHAnsi"/>
        </w:rPr>
        <w:t>sustainability</w:t>
      </w:r>
      <w:r w:rsidR="00B603F7">
        <w:rPr>
          <w:rFonts w:cstheme="minorHAnsi"/>
        </w:rPr>
        <w:t>, because</w:t>
      </w:r>
      <w:proofErr w:type="gramEnd"/>
      <w:r w:rsidR="00B603F7">
        <w:rPr>
          <w:rFonts w:cstheme="minorHAnsi"/>
        </w:rPr>
        <w:t xml:space="preserve"> an issue has to be so far advanced as to become problematic in order to trigger action</w:t>
      </w:r>
      <w:r w:rsidRPr="00BE5731">
        <w:rPr>
          <w:rFonts w:cstheme="minorHAnsi"/>
        </w:rPr>
        <w:t xml:space="preserve">. The </w:t>
      </w:r>
      <w:r w:rsidR="00E92620" w:rsidRPr="00BE5731">
        <w:rPr>
          <w:rFonts w:cstheme="minorHAnsi"/>
        </w:rPr>
        <w:t xml:space="preserve">Act </w:t>
      </w:r>
      <w:r w:rsidRPr="00BE5731">
        <w:rPr>
          <w:rFonts w:cstheme="minorHAnsi"/>
        </w:rPr>
        <w:t xml:space="preserve">has a real chance here to make a positive difference to the sustainability of habitats that support our living marine resources, by </w:t>
      </w:r>
      <w:r w:rsidR="004F7B1F" w:rsidRPr="00BE5731">
        <w:rPr>
          <w:rFonts w:cstheme="minorHAnsi"/>
        </w:rPr>
        <w:t>enshrining</w:t>
      </w:r>
      <w:r w:rsidRPr="00BE5731">
        <w:rPr>
          <w:rFonts w:cstheme="minorHAnsi"/>
        </w:rPr>
        <w:t xml:space="preserve"> and enforcing </w:t>
      </w:r>
      <w:r w:rsidR="00B603F7">
        <w:rPr>
          <w:rFonts w:cstheme="minorHAnsi"/>
        </w:rPr>
        <w:t>a</w:t>
      </w:r>
      <w:r w:rsidRPr="00BE5731">
        <w:rPr>
          <w:rFonts w:cstheme="minorHAnsi"/>
        </w:rPr>
        <w:t xml:space="preserve"> </w:t>
      </w:r>
      <w:r w:rsidR="00B603F7">
        <w:rPr>
          <w:rFonts w:cstheme="minorHAnsi"/>
        </w:rPr>
        <w:t>p</w:t>
      </w:r>
      <w:r w:rsidRPr="00BE5731">
        <w:rPr>
          <w:rFonts w:cstheme="minorHAnsi"/>
        </w:rPr>
        <w:t xml:space="preserve">recautionary </w:t>
      </w:r>
      <w:r w:rsidR="00B603F7">
        <w:rPr>
          <w:rFonts w:cstheme="minorHAnsi"/>
        </w:rPr>
        <w:t>approach</w:t>
      </w:r>
      <w:r w:rsidRPr="00BE5731">
        <w:rPr>
          <w:rFonts w:cstheme="minorHAnsi"/>
        </w:rPr>
        <w:t xml:space="preserve">. For example, the Act could require industries seeking permits to demonstrate that their </w:t>
      </w:r>
      <w:r w:rsidR="004F7B1F" w:rsidRPr="00BE5731">
        <w:rPr>
          <w:rFonts w:cstheme="minorHAnsi"/>
        </w:rPr>
        <w:t>business model embraces the Precautionary Principle</w:t>
      </w:r>
      <w:r w:rsidR="00B81C8A">
        <w:rPr>
          <w:rFonts w:cstheme="minorHAnsi"/>
        </w:rPr>
        <w:t>, in both name and action</w:t>
      </w:r>
      <w:r w:rsidR="004F7B1F" w:rsidRPr="00BE5731">
        <w:rPr>
          <w:rFonts w:cstheme="minorHAnsi"/>
        </w:rPr>
        <w:t xml:space="preserve">. Further, the Act could insert a clause that suspends a permit for failure to follow the Precautionary Principle, keeping it inactive until the Precautionary Principle is demonstrated to be followed. </w:t>
      </w:r>
    </w:p>
    <w:p w14:paraId="090FFF59" w14:textId="6B5ADBD5" w:rsidR="00850BD7" w:rsidRPr="00BE5731" w:rsidRDefault="000C3A37" w:rsidP="00DF534A">
      <w:pPr>
        <w:rPr>
          <w:rFonts w:cstheme="minorHAnsi"/>
        </w:rPr>
      </w:pPr>
      <w:r w:rsidRPr="00BE5731">
        <w:rPr>
          <w:rFonts w:cstheme="minorHAnsi"/>
        </w:rPr>
        <w:t>Sustainability must come first and the privilege of commercial operations on public property must be recognised</w:t>
      </w:r>
      <w:r w:rsidR="003E50D2">
        <w:rPr>
          <w:rFonts w:cstheme="minorHAnsi"/>
        </w:rPr>
        <w:t xml:space="preserve"> as conditional</w:t>
      </w:r>
      <w:r w:rsidRPr="00BE5731">
        <w:rPr>
          <w:rFonts w:cstheme="minorHAnsi"/>
        </w:rPr>
        <w:t xml:space="preserve">. </w:t>
      </w:r>
      <w:r w:rsidR="001D32C3" w:rsidRPr="00BE5731">
        <w:rPr>
          <w:rFonts w:cstheme="minorHAnsi"/>
        </w:rPr>
        <w:t>The TISC</w:t>
      </w:r>
      <w:r w:rsidR="00CC291D" w:rsidRPr="00BE5731">
        <w:rPr>
          <w:rFonts w:cstheme="minorHAnsi"/>
        </w:rPr>
        <w:t xml:space="preserve"> </w:t>
      </w:r>
      <w:r w:rsidR="00C05BB6" w:rsidRPr="00BE5731">
        <w:rPr>
          <w:rFonts w:cstheme="minorHAnsi"/>
        </w:rPr>
        <w:t>recommend</w:t>
      </w:r>
      <w:r w:rsidR="001D32C3" w:rsidRPr="00BE5731">
        <w:rPr>
          <w:rFonts w:cstheme="minorHAnsi"/>
        </w:rPr>
        <w:t>s</w:t>
      </w:r>
      <w:r w:rsidR="00C05BB6" w:rsidRPr="00BE5731">
        <w:rPr>
          <w:rFonts w:cstheme="minorHAnsi"/>
        </w:rPr>
        <w:t xml:space="preserve"> </w:t>
      </w:r>
      <w:r w:rsidR="007C5EBB" w:rsidRPr="00BE5731">
        <w:rPr>
          <w:rFonts w:cstheme="minorHAnsi"/>
        </w:rPr>
        <w:t xml:space="preserve">that a clause be written into the Act </w:t>
      </w:r>
      <w:r w:rsidR="00C05BB6" w:rsidRPr="00BE5731">
        <w:rPr>
          <w:rFonts w:cstheme="minorHAnsi"/>
        </w:rPr>
        <w:t>reflecting this hierarchical relationship</w:t>
      </w:r>
      <w:r w:rsidR="003E50D2">
        <w:rPr>
          <w:rFonts w:cstheme="minorHAnsi"/>
        </w:rPr>
        <w:t xml:space="preserve"> and the paramount requirement for sustainability</w:t>
      </w:r>
      <w:r w:rsidR="00C05BB6" w:rsidRPr="00BE5731">
        <w:rPr>
          <w:rFonts w:cstheme="minorHAnsi"/>
        </w:rPr>
        <w:t xml:space="preserve">. </w:t>
      </w:r>
      <w:r w:rsidR="007C5EBB" w:rsidRPr="00BE5731">
        <w:rPr>
          <w:rFonts w:cstheme="minorHAnsi"/>
        </w:rPr>
        <w:t xml:space="preserve">For example, </w:t>
      </w:r>
    </w:p>
    <w:p w14:paraId="78A58907" w14:textId="79EF3CF3" w:rsidR="00850BD7" w:rsidRPr="00BE5731" w:rsidRDefault="00850BD7" w:rsidP="00B14456">
      <w:pPr>
        <w:pStyle w:val="ListParagraph"/>
        <w:numPr>
          <w:ilvl w:val="3"/>
          <w:numId w:val="1"/>
        </w:numPr>
        <w:ind w:left="851" w:right="804"/>
        <w:rPr>
          <w:rFonts w:cstheme="minorHAnsi"/>
        </w:rPr>
      </w:pPr>
      <w:r w:rsidRPr="00BE5731">
        <w:rPr>
          <w:rFonts w:cstheme="minorHAnsi"/>
        </w:rPr>
        <w:t xml:space="preserve">If a </w:t>
      </w:r>
      <w:r w:rsidRPr="00BE5731">
        <w:rPr>
          <w:rFonts w:cstheme="minorHAnsi"/>
          <w:i/>
          <w:iCs/>
        </w:rPr>
        <w:t>breach of the Act</w:t>
      </w:r>
      <w:r w:rsidRPr="00BE5731">
        <w:rPr>
          <w:rFonts w:cstheme="minorHAnsi"/>
        </w:rPr>
        <w:t xml:space="preserve"> is </w:t>
      </w:r>
      <w:r w:rsidR="00F431E1" w:rsidRPr="00BE5731">
        <w:rPr>
          <w:rFonts w:cstheme="minorHAnsi"/>
        </w:rPr>
        <w:t>suspected</w:t>
      </w:r>
      <w:r w:rsidRPr="00BE5731">
        <w:rPr>
          <w:rFonts w:cstheme="minorHAnsi"/>
        </w:rPr>
        <w:t xml:space="preserve"> to have occurred</w:t>
      </w:r>
      <w:r w:rsidR="00F431E1" w:rsidRPr="00BE5731">
        <w:rPr>
          <w:rFonts w:cstheme="minorHAnsi"/>
        </w:rPr>
        <w:t xml:space="preserve"> by any company</w:t>
      </w:r>
      <w:r w:rsidRPr="00BE5731">
        <w:rPr>
          <w:rFonts w:cstheme="minorHAnsi"/>
        </w:rPr>
        <w:t xml:space="preserve">, an automatic halt to </w:t>
      </w:r>
      <w:r w:rsidR="00F431E1" w:rsidRPr="00BE5731">
        <w:rPr>
          <w:rFonts w:cstheme="minorHAnsi"/>
        </w:rPr>
        <w:t xml:space="preserve">relevant </w:t>
      </w:r>
      <w:r w:rsidRPr="00BE5731">
        <w:rPr>
          <w:rFonts w:cstheme="minorHAnsi"/>
        </w:rPr>
        <w:t xml:space="preserve">operations is triggered until it is </w:t>
      </w:r>
      <w:r w:rsidR="00F431E1" w:rsidRPr="00BE5731">
        <w:rPr>
          <w:rFonts w:cstheme="minorHAnsi"/>
        </w:rPr>
        <w:t xml:space="preserve">satisfactorily </w:t>
      </w:r>
      <w:r w:rsidRPr="00BE5731">
        <w:rPr>
          <w:rFonts w:cstheme="minorHAnsi"/>
        </w:rPr>
        <w:t xml:space="preserve">demonstrated that continuing operations would be performed sustainably and in such a way that it would reverse </w:t>
      </w:r>
      <w:r w:rsidR="00F431E1" w:rsidRPr="00BE5731">
        <w:rPr>
          <w:rFonts w:cstheme="minorHAnsi"/>
        </w:rPr>
        <w:t xml:space="preserve">any potential effects of </w:t>
      </w:r>
      <w:r w:rsidRPr="00BE5731">
        <w:rPr>
          <w:rFonts w:cstheme="minorHAnsi"/>
        </w:rPr>
        <w:t xml:space="preserve">the </w:t>
      </w:r>
      <w:r w:rsidR="00F431E1" w:rsidRPr="00BE5731">
        <w:rPr>
          <w:rFonts w:cstheme="minorHAnsi"/>
        </w:rPr>
        <w:t>breach</w:t>
      </w:r>
      <w:r w:rsidRPr="00BE5731">
        <w:rPr>
          <w:rFonts w:cstheme="minorHAnsi"/>
        </w:rPr>
        <w:t>.</w:t>
      </w:r>
    </w:p>
    <w:p w14:paraId="592D34A3" w14:textId="2DDF95AC" w:rsidR="00C05BB6" w:rsidRPr="00BE5731" w:rsidRDefault="00F431E1" w:rsidP="00B14456">
      <w:pPr>
        <w:pStyle w:val="ListParagraph"/>
        <w:numPr>
          <w:ilvl w:val="3"/>
          <w:numId w:val="1"/>
        </w:numPr>
        <w:ind w:left="851" w:right="804"/>
        <w:rPr>
          <w:rFonts w:cstheme="minorHAnsi"/>
        </w:rPr>
      </w:pPr>
      <w:r w:rsidRPr="00BE5731">
        <w:rPr>
          <w:rFonts w:cstheme="minorHAnsi"/>
        </w:rPr>
        <w:t xml:space="preserve">If </w:t>
      </w:r>
      <w:r w:rsidR="00850BD7" w:rsidRPr="00BE5731">
        <w:rPr>
          <w:rFonts w:cstheme="minorHAnsi"/>
        </w:rPr>
        <w:t>a</w:t>
      </w:r>
      <w:r w:rsidR="003E50D2">
        <w:rPr>
          <w:rFonts w:cstheme="minorHAnsi"/>
        </w:rPr>
        <w:t xml:space="preserve">n action </w:t>
      </w:r>
      <w:r w:rsidR="003E50D2" w:rsidRPr="00BE5731">
        <w:rPr>
          <w:rFonts w:cstheme="minorHAnsi"/>
        </w:rPr>
        <w:t>by any company</w:t>
      </w:r>
      <w:r w:rsidR="003E50D2">
        <w:rPr>
          <w:rFonts w:cstheme="minorHAnsi"/>
        </w:rPr>
        <w:t xml:space="preserve"> that is</w:t>
      </w:r>
      <w:r w:rsidR="00850BD7" w:rsidRPr="00BE5731">
        <w:rPr>
          <w:rFonts w:cstheme="minorHAnsi"/>
        </w:rPr>
        <w:t xml:space="preserve"> </w:t>
      </w:r>
      <w:r w:rsidR="00850BD7" w:rsidRPr="00BE5731">
        <w:rPr>
          <w:rFonts w:cstheme="minorHAnsi"/>
          <w:i/>
          <w:iCs/>
        </w:rPr>
        <w:t xml:space="preserve">compliant </w:t>
      </w:r>
      <w:r w:rsidR="003E50D2">
        <w:rPr>
          <w:rFonts w:cstheme="minorHAnsi"/>
        </w:rPr>
        <w:t xml:space="preserve">with the Act as written, </w:t>
      </w:r>
      <w:r w:rsidR="00850BD7" w:rsidRPr="00BE5731">
        <w:rPr>
          <w:rFonts w:cstheme="minorHAnsi"/>
          <w:i/>
          <w:iCs/>
        </w:rPr>
        <w:t xml:space="preserve">but </w:t>
      </w:r>
      <w:r w:rsidR="003E50D2">
        <w:rPr>
          <w:rFonts w:cstheme="minorHAnsi"/>
          <w:i/>
          <w:iCs/>
        </w:rPr>
        <w:t xml:space="preserve">nonetheless </w:t>
      </w:r>
      <w:r w:rsidR="00850BD7" w:rsidRPr="00BE5731">
        <w:rPr>
          <w:rFonts w:cstheme="minorHAnsi"/>
          <w:i/>
          <w:iCs/>
        </w:rPr>
        <w:t>unsustainable</w:t>
      </w:r>
      <w:r w:rsidR="003E50D2">
        <w:rPr>
          <w:rFonts w:cstheme="minorHAnsi"/>
          <w:i/>
          <w:iCs/>
        </w:rPr>
        <w:t xml:space="preserve"> </w:t>
      </w:r>
      <w:r w:rsidR="00620F70">
        <w:rPr>
          <w:rFonts w:cstheme="minorHAnsi"/>
          <w:i/>
          <w:iCs/>
        </w:rPr>
        <w:t>in</w:t>
      </w:r>
      <w:r w:rsidR="003E50D2">
        <w:rPr>
          <w:rFonts w:cstheme="minorHAnsi"/>
          <w:i/>
          <w:iCs/>
        </w:rPr>
        <w:t xml:space="preserve"> the spirit of the Act,</w:t>
      </w:r>
      <w:r w:rsidR="00850BD7" w:rsidRPr="00BE5731">
        <w:rPr>
          <w:rFonts w:cstheme="minorHAnsi"/>
          <w:i/>
          <w:iCs/>
        </w:rPr>
        <w:t xml:space="preserve"> </w:t>
      </w:r>
      <w:r w:rsidRPr="00BE5731">
        <w:rPr>
          <w:rFonts w:cstheme="minorHAnsi"/>
        </w:rPr>
        <w:t>is suspected to have occurred</w:t>
      </w:r>
      <w:r w:rsidR="00850BD7" w:rsidRPr="00BE5731">
        <w:rPr>
          <w:rFonts w:cstheme="minorHAnsi"/>
        </w:rPr>
        <w:t xml:space="preserve">, </w:t>
      </w:r>
      <w:r w:rsidRPr="00BE5731">
        <w:rPr>
          <w:rFonts w:cstheme="minorHAnsi"/>
        </w:rPr>
        <w:t>an automatic halt to relevant operations is triggered until it is satisfactorily demonstrated that continuing operations would be performed sustainably and in such a way that it would reverse any potential effects of the unsustainable action.</w:t>
      </w:r>
    </w:p>
    <w:p w14:paraId="53C00BFD" w14:textId="1EE6E911" w:rsidR="00DF1C7F" w:rsidRPr="00BE5731" w:rsidRDefault="0085499F" w:rsidP="00DF1C7F">
      <w:pPr>
        <w:rPr>
          <w:rFonts w:cstheme="minorHAnsi"/>
        </w:rPr>
      </w:pPr>
      <w:r w:rsidRPr="00BE5731">
        <w:rPr>
          <w:rFonts w:cstheme="minorHAnsi"/>
        </w:rPr>
        <w:t xml:space="preserve">The TISC also </w:t>
      </w:r>
      <w:r w:rsidR="00FD715F" w:rsidRPr="00BE5731">
        <w:rPr>
          <w:rFonts w:cstheme="minorHAnsi"/>
        </w:rPr>
        <w:t xml:space="preserve">considers </w:t>
      </w:r>
      <w:r w:rsidRPr="00BE5731">
        <w:rPr>
          <w:rFonts w:cstheme="minorHAnsi"/>
        </w:rPr>
        <w:t>that agility to respond to changing conditions should be written into the legislation</w:t>
      </w:r>
      <w:r w:rsidR="003B7288">
        <w:rPr>
          <w:rFonts w:cstheme="minorHAnsi"/>
        </w:rPr>
        <w:t xml:space="preserve"> </w:t>
      </w:r>
      <w:r w:rsidR="00C65F8C">
        <w:rPr>
          <w:rFonts w:cstheme="minorHAnsi"/>
        </w:rPr>
        <w:t xml:space="preserve">as a condition of licenses </w:t>
      </w:r>
      <w:r w:rsidR="003B7288">
        <w:rPr>
          <w:rFonts w:cstheme="minorHAnsi"/>
        </w:rPr>
        <w:t xml:space="preserve">(e.g., S 66 conditions of </w:t>
      </w:r>
      <w:r w:rsidR="00C65F8C">
        <w:rPr>
          <w:rFonts w:cstheme="minorHAnsi"/>
        </w:rPr>
        <w:t xml:space="preserve">marine farming </w:t>
      </w:r>
      <w:r w:rsidR="003B7288">
        <w:rPr>
          <w:rFonts w:cstheme="minorHAnsi"/>
        </w:rPr>
        <w:t>licenses)</w:t>
      </w:r>
      <w:r w:rsidRPr="00BE5731">
        <w:rPr>
          <w:rFonts w:cstheme="minorHAnsi"/>
        </w:rPr>
        <w:t xml:space="preserve">, </w:t>
      </w:r>
      <w:r w:rsidR="00943235" w:rsidRPr="00BE5731">
        <w:rPr>
          <w:rFonts w:cstheme="minorHAnsi"/>
        </w:rPr>
        <w:t>such that</w:t>
      </w:r>
      <w:r w:rsidR="00C05BB6" w:rsidRPr="00BE5731">
        <w:rPr>
          <w:rFonts w:cstheme="minorHAnsi"/>
        </w:rPr>
        <w:t xml:space="preserve"> rapid response to </w:t>
      </w:r>
      <w:r w:rsidRPr="00BE5731">
        <w:rPr>
          <w:rFonts w:cstheme="minorHAnsi"/>
        </w:rPr>
        <w:t xml:space="preserve">currently unforeseeable </w:t>
      </w:r>
      <w:r w:rsidR="00C05BB6" w:rsidRPr="00BE5731">
        <w:rPr>
          <w:rFonts w:cstheme="minorHAnsi"/>
        </w:rPr>
        <w:t xml:space="preserve">issues </w:t>
      </w:r>
      <w:r w:rsidR="00943235" w:rsidRPr="00BE5731">
        <w:rPr>
          <w:rFonts w:cstheme="minorHAnsi"/>
        </w:rPr>
        <w:t>is part of the business model</w:t>
      </w:r>
      <w:r w:rsidR="00C05BB6" w:rsidRPr="00BE5731">
        <w:rPr>
          <w:rFonts w:cstheme="minorHAnsi"/>
        </w:rPr>
        <w:t>.</w:t>
      </w:r>
      <w:r w:rsidRPr="00BE5731">
        <w:rPr>
          <w:rFonts w:cstheme="minorHAnsi"/>
        </w:rPr>
        <w:t xml:space="preserve"> Moreover, the burden for funding these responses should be apportioned between the public and commercial interests</w:t>
      </w:r>
      <w:r w:rsidR="00943235" w:rsidRPr="00BE5731">
        <w:rPr>
          <w:rFonts w:cstheme="minorHAnsi"/>
        </w:rPr>
        <w:t>, in a manner that reflects responsibility and/or benefit</w:t>
      </w:r>
      <w:r w:rsidRPr="00BE5731">
        <w:rPr>
          <w:rFonts w:cstheme="minorHAnsi"/>
        </w:rPr>
        <w:t xml:space="preserve">. </w:t>
      </w:r>
      <w:r w:rsidR="00DF1C7F" w:rsidRPr="00BE5731">
        <w:rPr>
          <w:rFonts w:cstheme="minorHAnsi"/>
        </w:rPr>
        <w:t xml:space="preserve">For example, </w:t>
      </w:r>
    </w:p>
    <w:p w14:paraId="0998B9B0" w14:textId="77777777" w:rsidR="00DF1C7F" w:rsidRPr="00BE5731" w:rsidRDefault="00DF1C7F" w:rsidP="00B14456">
      <w:pPr>
        <w:ind w:left="426" w:right="804"/>
        <w:rPr>
          <w:rFonts w:cstheme="minorHAnsi"/>
        </w:rPr>
      </w:pPr>
      <w:r w:rsidRPr="00BE5731">
        <w:rPr>
          <w:rFonts w:cstheme="minorHAnsi"/>
        </w:rPr>
        <w:t>As a condition of new permits and permit renewals:</w:t>
      </w:r>
    </w:p>
    <w:p w14:paraId="43184112" w14:textId="77777777" w:rsidR="00DF1C7F" w:rsidRPr="00BE5731" w:rsidRDefault="00DF1C7F" w:rsidP="00B14456">
      <w:pPr>
        <w:pStyle w:val="ListParagraph"/>
        <w:numPr>
          <w:ilvl w:val="0"/>
          <w:numId w:val="17"/>
        </w:numPr>
        <w:ind w:right="804"/>
        <w:rPr>
          <w:rFonts w:cstheme="minorHAnsi"/>
        </w:rPr>
      </w:pPr>
      <w:r w:rsidRPr="00BE5731">
        <w:rPr>
          <w:rFonts w:cstheme="minorHAnsi"/>
        </w:rPr>
        <w:t xml:space="preserve">For foreseen risks to habitats and other marine industries, </w:t>
      </w:r>
    </w:p>
    <w:p w14:paraId="148528DB" w14:textId="77777777" w:rsidR="00DF1C7F" w:rsidRPr="00BE5731" w:rsidRDefault="00DF1C7F" w:rsidP="00B14456">
      <w:pPr>
        <w:pStyle w:val="ListParagraph"/>
        <w:numPr>
          <w:ilvl w:val="1"/>
          <w:numId w:val="17"/>
        </w:numPr>
        <w:ind w:right="804"/>
        <w:rPr>
          <w:rFonts w:cstheme="minorHAnsi"/>
        </w:rPr>
      </w:pPr>
      <w:r w:rsidRPr="00BE5731">
        <w:rPr>
          <w:rFonts w:cstheme="minorHAnsi"/>
        </w:rPr>
        <w:lastRenderedPageBreak/>
        <w:t xml:space="preserve">research must be completed on the extent of potential damage, </w:t>
      </w:r>
    </w:p>
    <w:p w14:paraId="537D20D1" w14:textId="77777777" w:rsidR="00DF1C7F" w:rsidRPr="00BE5731" w:rsidRDefault="00DF1C7F" w:rsidP="00B14456">
      <w:pPr>
        <w:pStyle w:val="ListParagraph"/>
        <w:numPr>
          <w:ilvl w:val="1"/>
          <w:numId w:val="17"/>
        </w:numPr>
        <w:ind w:right="804"/>
        <w:rPr>
          <w:rFonts w:cstheme="minorHAnsi"/>
        </w:rPr>
      </w:pPr>
      <w:r w:rsidRPr="00BE5731">
        <w:rPr>
          <w:rFonts w:cstheme="minorHAnsi"/>
        </w:rPr>
        <w:t xml:space="preserve">a management plan must be approved by an independent sustainability body, </w:t>
      </w:r>
    </w:p>
    <w:p w14:paraId="0260C1CE" w14:textId="77777777" w:rsidR="00DF1C7F" w:rsidRPr="00BE5731" w:rsidRDefault="00DF1C7F" w:rsidP="00B14456">
      <w:pPr>
        <w:pStyle w:val="ListParagraph"/>
        <w:numPr>
          <w:ilvl w:val="1"/>
          <w:numId w:val="17"/>
        </w:numPr>
        <w:ind w:right="804"/>
        <w:rPr>
          <w:rFonts w:cstheme="minorHAnsi"/>
        </w:rPr>
      </w:pPr>
      <w:r w:rsidRPr="00BE5731">
        <w:rPr>
          <w:rFonts w:cstheme="minorHAnsi"/>
        </w:rPr>
        <w:t xml:space="preserve">trigger points for mitigative action must be clearly identified, and </w:t>
      </w:r>
    </w:p>
    <w:p w14:paraId="54F7A113" w14:textId="77777777" w:rsidR="00DF1C7F" w:rsidRPr="00BE5731" w:rsidRDefault="00DF1C7F" w:rsidP="00B14456">
      <w:pPr>
        <w:pStyle w:val="ListParagraph"/>
        <w:numPr>
          <w:ilvl w:val="1"/>
          <w:numId w:val="17"/>
        </w:numPr>
        <w:ind w:right="804"/>
        <w:rPr>
          <w:rFonts w:cstheme="minorHAnsi"/>
        </w:rPr>
      </w:pPr>
      <w:r w:rsidRPr="00BE5731">
        <w:rPr>
          <w:rFonts w:cstheme="minorHAnsi"/>
        </w:rPr>
        <w:t xml:space="preserve">a funding model for remediation must be lodged with the permit-granting agency. </w:t>
      </w:r>
    </w:p>
    <w:p w14:paraId="3AEB3A4F" w14:textId="77777777" w:rsidR="00DF1C7F" w:rsidRPr="00BE5731" w:rsidRDefault="00DF1C7F" w:rsidP="00B14456">
      <w:pPr>
        <w:pStyle w:val="ListParagraph"/>
        <w:numPr>
          <w:ilvl w:val="0"/>
          <w:numId w:val="17"/>
        </w:numPr>
        <w:ind w:right="804"/>
        <w:rPr>
          <w:rFonts w:cstheme="minorHAnsi"/>
        </w:rPr>
      </w:pPr>
      <w:r w:rsidRPr="00BE5731">
        <w:rPr>
          <w:rFonts w:cstheme="minorHAnsi"/>
        </w:rPr>
        <w:t xml:space="preserve">For unforeseen risks to habitats and other marine industries, </w:t>
      </w:r>
    </w:p>
    <w:p w14:paraId="6D28C276" w14:textId="77777777" w:rsidR="00DF1C7F" w:rsidRPr="00BE5731" w:rsidRDefault="00DF1C7F" w:rsidP="00B14456">
      <w:pPr>
        <w:pStyle w:val="ListParagraph"/>
        <w:numPr>
          <w:ilvl w:val="1"/>
          <w:numId w:val="17"/>
        </w:numPr>
        <w:ind w:right="804"/>
        <w:rPr>
          <w:rFonts w:cstheme="minorHAnsi"/>
        </w:rPr>
      </w:pPr>
      <w:r w:rsidRPr="00BE5731">
        <w:rPr>
          <w:rFonts w:cstheme="minorHAnsi"/>
        </w:rPr>
        <w:t>a management plan must be approved by an independent sustainability body which demonstrates surveillance and early identification of potential damage,</w:t>
      </w:r>
    </w:p>
    <w:p w14:paraId="3538812B" w14:textId="18A890EE" w:rsidR="00DF1C7F" w:rsidRPr="00BE5731" w:rsidRDefault="00DF1C7F" w:rsidP="00B14456">
      <w:pPr>
        <w:pStyle w:val="ListParagraph"/>
        <w:numPr>
          <w:ilvl w:val="1"/>
          <w:numId w:val="17"/>
        </w:numPr>
        <w:ind w:right="804"/>
        <w:rPr>
          <w:rFonts w:cstheme="minorHAnsi"/>
        </w:rPr>
      </w:pPr>
      <w:r w:rsidRPr="00BE5731">
        <w:rPr>
          <w:rFonts w:cstheme="minorHAnsi"/>
        </w:rPr>
        <w:t xml:space="preserve">trigger points must be clearly identified by which an unforeseen risk becomes an identified risk, thus activating section (a) above. </w:t>
      </w:r>
    </w:p>
    <w:p w14:paraId="55B164C5" w14:textId="32071676" w:rsidR="00D04FF4" w:rsidRPr="00BE5731" w:rsidRDefault="00D04FF4" w:rsidP="00B14456">
      <w:pPr>
        <w:pStyle w:val="ListParagraph"/>
        <w:numPr>
          <w:ilvl w:val="0"/>
          <w:numId w:val="17"/>
        </w:numPr>
        <w:ind w:right="804"/>
        <w:rPr>
          <w:rFonts w:cstheme="minorHAnsi"/>
        </w:rPr>
      </w:pPr>
      <w:proofErr w:type="gramStart"/>
      <w:r w:rsidRPr="00BE5731">
        <w:rPr>
          <w:rFonts w:cstheme="minorHAnsi"/>
        </w:rPr>
        <w:t>In order to</w:t>
      </w:r>
      <w:proofErr w:type="gramEnd"/>
      <w:r w:rsidRPr="00BE5731">
        <w:rPr>
          <w:rFonts w:cstheme="minorHAnsi"/>
        </w:rPr>
        <w:t xml:space="preserve"> facilitate rapid response, the cost of such research is to be initially borne equally by relevant commercial interests and the government, to be adjusted proportionately according to fault and/or benefit. </w:t>
      </w:r>
    </w:p>
    <w:p w14:paraId="1CB4F334" w14:textId="56C6144F" w:rsidR="00C05BB6" w:rsidRPr="00BE5731" w:rsidRDefault="00C05BB6" w:rsidP="00DF534A">
      <w:pPr>
        <w:rPr>
          <w:rFonts w:cstheme="minorHAnsi"/>
        </w:rPr>
      </w:pPr>
    </w:p>
    <w:p w14:paraId="1814C9B3" w14:textId="75466DD2" w:rsidR="006C2E49" w:rsidRPr="00C65F8C" w:rsidRDefault="00083220" w:rsidP="00DF534A">
      <w:pPr>
        <w:rPr>
          <w:rFonts w:cstheme="minorHAnsi"/>
          <w:i/>
          <w:iCs/>
        </w:rPr>
      </w:pPr>
      <w:r w:rsidRPr="00C65F8C">
        <w:rPr>
          <w:rFonts w:cstheme="minorHAnsi"/>
          <w:b/>
          <w:bCs/>
          <w:i/>
          <w:iCs/>
        </w:rPr>
        <w:t xml:space="preserve">Recommendation </w:t>
      </w:r>
      <w:r w:rsidR="00C65F8C" w:rsidRPr="00C65F8C">
        <w:rPr>
          <w:rFonts w:cstheme="minorHAnsi"/>
          <w:b/>
          <w:bCs/>
          <w:i/>
          <w:iCs/>
        </w:rPr>
        <w:t>4</w:t>
      </w:r>
      <w:r w:rsidRPr="00C65F8C">
        <w:rPr>
          <w:rFonts w:cstheme="minorHAnsi"/>
          <w:b/>
          <w:bCs/>
          <w:i/>
          <w:iCs/>
        </w:rPr>
        <w:t>.</w:t>
      </w:r>
      <w:r w:rsidRPr="00C65F8C">
        <w:rPr>
          <w:rFonts w:cstheme="minorHAnsi"/>
          <w:i/>
          <w:iCs/>
        </w:rPr>
        <w:t xml:space="preserve"> </w:t>
      </w:r>
      <w:r w:rsidR="00B81C8A" w:rsidRPr="00C65F8C">
        <w:rPr>
          <w:rFonts w:cstheme="minorHAnsi"/>
          <w:i/>
          <w:iCs/>
        </w:rPr>
        <w:t xml:space="preserve">The </w:t>
      </w:r>
      <w:r w:rsidR="006C2E49" w:rsidRPr="00C65F8C">
        <w:rPr>
          <w:rFonts w:cstheme="minorHAnsi"/>
          <w:i/>
          <w:iCs/>
        </w:rPr>
        <w:t xml:space="preserve">Precautionary Principle should be the primary guiding light of the </w:t>
      </w:r>
      <w:r w:rsidR="00B81C8A" w:rsidRPr="00C65F8C">
        <w:rPr>
          <w:rFonts w:cstheme="minorHAnsi"/>
          <w:i/>
          <w:iCs/>
        </w:rPr>
        <w:t>Act</w:t>
      </w:r>
      <w:r w:rsidR="006C2E49" w:rsidRPr="00C65F8C">
        <w:rPr>
          <w:rFonts w:cstheme="minorHAnsi"/>
          <w:i/>
          <w:iCs/>
        </w:rPr>
        <w:t xml:space="preserve">. </w:t>
      </w:r>
    </w:p>
    <w:p w14:paraId="0E27E4C3" w14:textId="7A63D9E3" w:rsidR="006C2E49" w:rsidRPr="00C65F8C" w:rsidRDefault="006C2E49" w:rsidP="006C2E49">
      <w:pPr>
        <w:rPr>
          <w:rFonts w:cstheme="minorHAnsi"/>
          <w:i/>
          <w:iCs/>
        </w:rPr>
      </w:pPr>
      <w:r w:rsidRPr="00C65F8C">
        <w:rPr>
          <w:rFonts w:cstheme="minorHAnsi"/>
          <w:b/>
          <w:bCs/>
          <w:i/>
          <w:iCs/>
        </w:rPr>
        <w:t xml:space="preserve">Recommendation </w:t>
      </w:r>
      <w:r w:rsidR="00C65F8C" w:rsidRPr="00C65F8C">
        <w:rPr>
          <w:rFonts w:cstheme="minorHAnsi"/>
          <w:b/>
          <w:bCs/>
          <w:i/>
          <w:iCs/>
        </w:rPr>
        <w:t>5</w:t>
      </w:r>
      <w:r w:rsidRPr="00C65F8C">
        <w:rPr>
          <w:rFonts w:cstheme="minorHAnsi"/>
          <w:b/>
          <w:bCs/>
          <w:i/>
          <w:iCs/>
        </w:rPr>
        <w:t>.</w:t>
      </w:r>
      <w:r w:rsidRPr="00C65F8C">
        <w:rPr>
          <w:rFonts w:cstheme="minorHAnsi"/>
          <w:i/>
          <w:iCs/>
        </w:rPr>
        <w:t xml:space="preserve"> The Act is amended to clarify the hierarchical relationship between the property that is owned by citizens and that its use by commercial enterprises is a privilege, not a right, and may be revoked if unsustainable. </w:t>
      </w:r>
    </w:p>
    <w:p w14:paraId="0AC8AC04" w14:textId="03DE18A3" w:rsidR="00083220" w:rsidRDefault="006C2E49" w:rsidP="00DF534A">
      <w:pPr>
        <w:rPr>
          <w:rFonts w:cstheme="minorHAnsi"/>
          <w:i/>
          <w:iCs/>
        </w:rPr>
      </w:pPr>
      <w:r w:rsidRPr="00C65F8C">
        <w:rPr>
          <w:rFonts w:cstheme="minorHAnsi"/>
          <w:b/>
          <w:bCs/>
          <w:i/>
          <w:iCs/>
        </w:rPr>
        <w:t xml:space="preserve">Recommendation </w:t>
      </w:r>
      <w:r w:rsidR="00C65F8C" w:rsidRPr="00C65F8C">
        <w:rPr>
          <w:rFonts w:cstheme="minorHAnsi"/>
          <w:b/>
          <w:bCs/>
          <w:i/>
          <w:iCs/>
        </w:rPr>
        <w:t>6</w:t>
      </w:r>
      <w:r w:rsidRPr="00C65F8C">
        <w:rPr>
          <w:rFonts w:cstheme="minorHAnsi"/>
          <w:b/>
          <w:bCs/>
          <w:i/>
          <w:iCs/>
        </w:rPr>
        <w:t>.</w:t>
      </w:r>
      <w:r w:rsidRPr="00C65F8C">
        <w:rPr>
          <w:rFonts w:cstheme="minorHAnsi"/>
          <w:i/>
          <w:iCs/>
        </w:rPr>
        <w:t xml:space="preserve"> The Act is amended to mandate clear management plans for foreseen and unforeseen risks to habitats and other marine industries.</w:t>
      </w:r>
      <w:r>
        <w:rPr>
          <w:rFonts w:cstheme="minorHAnsi"/>
          <w:i/>
          <w:iCs/>
        </w:rPr>
        <w:t xml:space="preserve">  </w:t>
      </w:r>
    </w:p>
    <w:p w14:paraId="627B5C7A" w14:textId="77777777" w:rsidR="00053FCF" w:rsidRPr="00BE5731" w:rsidRDefault="00053FCF" w:rsidP="00DF534A">
      <w:pPr>
        <w:rPr>
          <w:rFonts w:cstheme="minorHAnsi"/>
          <w:i/>
          <w:iCs/>
        </w:rPr>
      </w:pPr>
    </w:p>
    <w:p w14:paraId="4E1142F4" w14:textId="77777777" w:rsidR="00083220" w:rsidRPr="00BE5731" w:rsidRDefault="00083220" w:rsidP="00DF534A">
      <w:pPr>
        <w:rPr>
          <w:rFonts w:cstheme="minorHAnsi"/>
        </w:rPr>
      </w:pPr>
    </w:p>
    <w:p w14:paraId="70E8AF31" w14:textId="3EC31E3A" w:rsidR="00180EFE" w:rsidRPr="00053FCF" w:rsidRDefault="00180EFE" w:rsidP="007056E0">
      <w:pPr>
        <w:rPr>
          <w:rFonts w:cstheme="minorHAnsi"/>
          <w:b/>
          <w:bCs/>
          <w:i/>
          <w:iCs/>
          <w:sz w:val="32"/>
          <w:szCs w:val="32"/>
        </w:rPr>
      </w:pPr>
      <w:r w:rsidRPr="00053FCF">
        <w:rPr>
          <w:rFonts w:cstheme="minorHAnsi"/>
          <w:b/>
          <w:bCs/>
          <w:i/>
          <w:iCs/>
          <w:sz w:val="32"/>
          <w:szCs w:val="32"/>
        </w:rPr>
        <w:t xml:space="preserve">PART </w:t>
      </w:r>
      <w:r w:rsidR="007056E0" w:rsidRPr="00053FCF">
        <w:rPr>
          <w:rFonts w:cstheme="minorHAnsi"/>
          <w:b/>
          <w:bCs/>
          <w:i/>
          <w:iCs/>
          <w:sz w:val="32"/>
          <w:szCs w:val="32"/>
        </w:rPr>
        <w:t xml:space="preserve">TWO: </w:t>
      </w:r>
      <w:r w:rsidRPr="00053FCF">
        <w:rPr>
          <w:rFonts w:cstheme="minorHAnsi"/>
          <w:b/>
          <w:i/>
          <w:color w:val="222222"/>
          <w:sz w:val="32"/>
          <w:szCs w:val="32"/>
        </w:rPr>
        <w:t xml:space="preserve">A new approach to Tasmanian Marine Sustainability </w:t>
      </w:r>
    </w:p>
    <w:p w14:paraId="6F356537" w14:textId="733EBAE9" w:rsidR="00C05BB6" w:rsidRPr="00BE5731" w:rsidRDefault="00C05BB6" w:rsidP="00DF534A">
      <w:pPr>
        <w:rPr>
          <w:rFonts w:cstheme="minorHAnsi"/>
        </w:rPr>
      </w:pPr>
    </w:p>
    <w:p w14:paraId="48956D69" w14:textId="08F5A868" w:rsidR="00523749" w:rsidRPr="00BE5731" w:rsidRDefault="00523749" w:rsidP="00DF534A">
      <w:pPr>
        <w:rPr>
          <w:rFonts w:cstheme="minorHAnsi"/>
        </w:rPr>
      </w:pPr>
      <w:r w:rsidRPr="00BE5731">
        <w:rPr>
          <w:rFonts w:cstheme="minorHAnsi"/>
        </w:rPr>
        <w:t>The TISC asserts that Tasmania’s whole approach to marine sustainability requires a rethink</w:t>
      </w:r>
      <w:r w:rsidR="00D15BCE" w:rsidRPr="00BE5731">
        <w:rPr>
          <w:rFonts w:cstheme="minorHAnsi"/>
        </w:rPr>
        <w:t xml:space="preserve"> to integrate all the moving parts,</w:t>
      </w:r>
      <w:r w:rsidRPr="00BE5731">
        <w:rPr>
          <w:rFonts w:cstheme="minorHAnsi"/>
        </w:rPr>
        <w:t xml:space="preserve"> </w:t>
      </w:r>
      <w:proofErr w:type="gramStart"/>
      <w:r w:rsidRPr="00BE5731">
        <w:rPr>
          <w:rFonts w:cstheme="minorHAnsi"/>
        </w:rPr>
        <w:t>in order to</w:t>
      </w:r>
      <w:proofErr w:type="gramEnd"/>
      <w:r w:rsidRPr="00BE5731">
        <w:rPr>
          <w:rFonts w:cstheme="minorHAnsi"/>
        </w:rPr>
        <w:t xml:space="preserve"> future-proof us moving forward. However, this obviously requires a great deal of time and political will. A</w:t>
      </w:r>
      <w:r w:rsidR="00D15BCE" w:rsidRPr="00BE5731">
        <w:rPr>
          <w:rFonts w:cstheme="minorHAnsi"/>
        </w:rPr>
        <w:t xml:space="preserve"> less comprehensive option – which in the TISC’s view may be marginally less effective but very much quicker, cheaper, and easier to implement – is to create a</w:t>
      </w:r>
      <w:r w:rsidR="00FF234F" w:rsidRPr="00BE5731">
        <w:rPr>
          <w:rFonts w:cstheme="minorHAnsi"/>
        </w:rPr>
        <w:t xml:space="preserve"> sustainability </w:t>
      </w:r>
      <w:r w:rsidR="00D15BCE" w:rsidRPr="00BE5731">
        <w:rPr>
          <w:rFonts w:cstheme="minorHAnsi"/>
        </w:rPr>
        <w:t xml:space="preserve">strategy, oversee it with a citizens’ committee, fund it with an industry levy, and staff it with dedicated personnel. </w:t>
      </w:r>
    </w:p>
    <w:p w14:paraId="534A52D4" w14:textId="7A36390D" w:rsidR="00FF234F" w:rsidRPr="00BE5731" w:rsidRDefault="00FF234F" w:rsidP="00DF534A">
      <w:pPr>
        <w:rPr>
          <w:rFonts w:cstheme="minorHAnsi"/>
        </w:rPr>
      </w:pPr>
      <w:r w:rsidRPr="00BE5731">
        <w:rPr>
          <w:rFonts w:cstheme="minorHAnsi"/>
        </w:rPr>
        <w:t xml:space="preserve">The TISC envisages this quicker option as an interim measure until an </w:t>
      </w:r>
      <w:r w:rsidRPr="00BE5731">
        <w:rPr>
          <w:rStyle w:val="cf01"/>
          <w:rFonts w:asciiTheme="minorHAnsi" w:hAnsiTheme="minorHAnsi" w:cstheme="minorHAnsi"/>
          <w:sz w:val="22"/>
          <w:szCs w:val="22"/>
        </w:rPr>
        <w:t xml:space="preserve">overarching legislative framework is developed, wherein fisheries legislation would sit beneath and alongside other legislation for conservation, shipping, aquaculture, pollution, etc. </w:t>
      </w:r>
    </w:p>
    <w:p w14:paraId="56A072A5" w14:textId="77777777" w:rsidR="00523749" w:rsidRPr="00BE5731" w:rsidRDefault="00523749" w:rsidP="00DF534A">
      <w:pPr>
        <w:rPr>
          <w:rFonts w:cstheme="minorHAnsi"/>
        </w:rPr>
      </w:pPr>
    </w:p>
    <w:p w14:paraId="553050C1" w14:textId="37AB71F5" w:rsidR="00180EFE" w:rsidRPr="00BE5731" w:rsidRDefault="00180EFE" w:rsidP="00180EFE">
      <w:pPr>
        <w:pStyle w:val="NormalWeb"/>
        <w:spacing w:before="0" w:beforeAutospacing="0" w:after="120" w:afterAutospacing="0"/>
        <w:rPr>
          <w:rFonts w:asciiTheme="minorHAnsi" w:hAnsiTheme="minorHAnsi" w:cstheme="minorHAnsi"/>
          <w:b/>
          <w:iCs/>
          <w:color w:val="222222"/>
        </w:rPr>
      </w:pPr>
      <w:r w:rsidRPr="00BE5731">
        <w:rPr>
          <w:rFonts w:asciiTheme="minorHAnsi" w:hAnsiTheme="minorHAnsi" w:cstheme="minorHAnsi"/>
          <w:b/>
          <w:i/>
          <w:color w:val="222222"/>
        </w:rPr>
        <w:t>Establishment of a formal Tasmanian Marine Sustainability Strategy</w:t>
      </w:r>
      <w:r w:rsidR="00E50B30" w:rsidRPr="00BE5731">
        <w:rPr>
          <w:rFonts w:asciiTheme="minorHAnsi" w:hAnsiTheme="minorHAnsi" w:cstheme="minorHAnsi"/>
          <w:b/>
          <w:i/>
          <w:color w:val="222222"/>
        </w:rPr>
        <w:t xml:space="preserve"> </w:t>
      </w:r>
      <w:r w:rsidR="00E50B30" w:rsidRPr="00BE5731">
        <w:rPr>
          <w:rFonts w:asciiTheme="minorHAnsi" w:hAnsiTheme="minorHAnsi" w:cstheme="minorHAnsi"/>
          <w:b/>
          <w:iCs/>
          <w:color w:val="222222"/>
        </w:rPr>
        <w:t>(the Strategy)</w:t>
      </w:r>
    </w:p>
    <w:p w14:paraId="5856F593" w14:textId="621796DD" w:rsidR="004E55C3" w:rsidRPr="00BE5731" w:rsidRDefault="00A33A05" w:rsidP="00180EFE">
      <w:pPr>
        <w:rPr>
          <w:rFonts w:cstheme="minorHAnsi"/>
        </w:rPr>
      </w:pPr>
      <w:r w:rsidRPr="00BE5731">
        <w:rPr>
          <w:rFonts w:cstheme="minorHAnsi"/>
        </w:rPr>
        <w:t>Thirty years</w:t>
      </w:r>
      <w:r w:rsidR="007056E0" w:rsidRPr="00BE5731">
        <w:rPr>
          <w:rFonts w:cstheme="minorHAnsi"/>
        </w:rPr>
        <w:t xml:space="preserve"> is a long time to let a legislative instrument sit unreviewed, particularly one that should be agile enough to respond to emerging issues that threaten </w:t>
      </w:r>
      <w:r w:rsidR="002528A7" w:rsidRPr="00BE5731">
        <w:rPr>
          <w:rFonts w:cstheme="minorHAnsi"/>
        </w:rPr>
        <w:t xml:space="preserve">sustainability. In this time, extractive and polluting industries have </w:t>
      </w:r>
      <w:r w:rsidR="007135BB" w:rsidRPr="00BE5731">
        <w:rPr>
          <w:rFonts w:cstheme="minorHAnsi"/>
        </w:rPr>
        <w:t>substantially</w:t>
      </w:r>
      <w:r w:rsidR="002528A7" w:rsidRPr="00BE5731">
        <w:rPr>
          <w:rFonts w:cstheme="minorHAnsi"/>
        </w:rPr>
        <w:t xml:space="preserve"> altered our coastal ecosystems. It is not a good track </w:t>
      </w:r>
      <w:r w:rsidR="002528A7" w:rsidRPr="00BE5731">
        <w:rPr>
          <w:rFonts w:cstheme="minorHAnsi"/>
        </w:rPr>
        <w:lastRenderedPageBreak/>
        <w:t>record for the</w:t>
      </w:r>
      <w:r w:rsidRPr="00BE5731">
        <w:rPr>
          <w:rFonts w:cstheme="minorHAnsi"/>
        </w:rPr>
        <w:t xml:space="preserve"> DPIPWE</w:t>
      </w:r>
      <w:r w:rsidR="002528A7" w:rsidRPr="00BE5731">
        <w:rPr>
          <w:rFonts w:cstheme="minorHAnsi"/>
        </w:rPr>
        <w:t xml:space="preserve"> or the</w:t>
      </w:r>
      <w:r w:rsidR="00F5753B" w:rsidRPr="00BE5731">
        <w:rPr>
          <w:rFonts w:cstheme="minorHAnsi"/>
        </w:rPr>
        <w:t xml:space="preserve"> Tasmanian</w:t>
      </w:r>
      <w:r w:rsidR="002528A7" w:rsidRPr="00BE5731">
        <w:rPr>
          <w:rFonts w:cstheme="minorHAnsi"/>
        </w:rPr>
        <w:t xml:space="preserve"> Government to have let things get this bad, but there is a real opportunity here to </w:t>
      </w:r>
      <w:proofErr w:type="gramStart"/>
      <w:r w:rsidR="002528A7" w:rsidRPr="00BE5731">
        <w:rPr>
          <w:rFonts w:cstheme="minorHAnsi"/>
        </w:rPr>
        <w:t>actually make</w:t>
      </w:r>
      <w:proofErr w:type="gramEnd"/>
      <w:r w:rsidR="002528A7" w:rsidRPr="00BE5731">
        <w:rPr>
          <w:rFonts w:cstheme="minorHAnsi"/>
        </w:rPr>
        <w:t xml:space="preserve"> things sustainable. </w:t>
      </w:r>
    </w:p>
    <w:p w14:paraId="1FE91A0F" w14:textId="5F7FBB78" w:rsidR="00480A89" w:rsidRPr="00BE5731" w:rsidRDefault="00480A89" w:rsidP="00480A89">
      <w:pPr>
        <w:rPr>
          <w:rFonts w:cstheme="minorHAnsi"/>
        </w:rPr>
      </w:pPr>
      <w:r w:rsidRPr="00BE5731">
        <w:rPr>
          <w:rFonts w:cstheme="minorHAnsi"/>
        </w:rPr>
        <w:t>A critically important part of</w:t>
      </w:r>
      <w:r w:rsidR="007135BB" w:rsidRPr="00BE5731">
        <w:rPr>
          <w:rFonts w:cstheme="minorHAnsi"/>
        </w:rPr>
        <w:t xml:space="preserve"> e</w:t>
      </w:r>
      <w:r w:rsidRPr="00BE5731">
        <w:rPr>
          <w:rFonts w:cstheme="minorHAnsi"/>
        </w:rPr>
        <w:t>s</w:t>
      </w:r>
      <w:r w:rsidR="007135BB" w:rsidRPr="00BE5731">
        <w:rPr>
          <w:rFonts w:cstheme="minorHAnsi"/>
        </w:rPr>
        <w:t xml:space="preserve">tablishing </w:t>
      </w:r>
      <w:r w:rsidRPr="00BE5731">
        <w:rPr>
          <w:rFonts w:cstheme="minorHAnsi"/>
        </w:rPr>
        <w:t xml:space="preserve">a robust formal </w:t>
      </w:r>
      <w:r w:rsidR="009C40A9" w:rsidRPr="00BE5731">
        <w:rPr>
          <w:rFonts w:cstheme="minorHAnsi"/>
        </w:rPr>
        <w:t>S</w:t>
      </w:r>
      <w:r w:rsidRPr="00BE5731">
        <w:rPr>
          <w:rFonts w:cstheme="minorHAnsi"/>
        </w:rPr>
        <w:t xml:space="preserve">ustainability </w:t>
      </w:r>
      <w:r w:rsidR="009C40A9" w:rsidRPr="00BE5731">
        <w:rPr>
          <w:rFonts w:cstheme="minorHAnsi"/>
        </w:rPr>
        <w:t>S</w:t>
      </w:r>
      <w:r w:rsidRPr="00BE5731">
        <w:rPr>
          <w:rFonts w:cstheme="minorHAnsi"/>
        </w:rPr>
        <w:t xml:space="preserve">trategy, is that it is proactive, precautionary, and periodically reviewed for agility. </w:t>
      </w:r>
      <w:r w:rsidR="00A33A05" w:rsidRPr="00BE5731">
        <w:rPr>
          <w:rFonts w:cstheme="minorHAnsi"/>
        </w:rPr>
        <w:t xml:space="preserve">The </w:t>
      </w:r>
      <w:r w:rsidRPr="00BE5731">
        <w:rPr>
          <w:rFonts w:cstheme="minorHAnsi"/>
        </w:rPr>
        <w:t xml:space="preserve">TISC recommends the following: shorter permit times or more frequent reporting periods, thus normalising compliance monitoring, with automatic triggers for </w:t>
      </w:r>
      <w:r w:rsidR="00C32C02" w:rsidRPr="00BE5731">
        <w:rPr>
          <w:rFonts w:cstheme="minorHAnsi"/>
        </w:rPr>
        <w:t xml:space="preserve">rapid response in instances of </w:t>
      </w:r>
      <w:r w:rsidRPr="00BE5731">
        <w:rPr>
          <w:rFonts w:cstheme="minorHAnsi"/>
        </w:rPr>
        <w:t>default or breach</w:t>
      </w:r>
      <w:r w:rsidR="00C32C02" w:rsidRPr="00BE5731">
        <w:rPr>
          <w:rFonts w:cstheme="minorHAnsi"/>
        </w:rPr>
        <w:t>,</w:t>
      </w:r>
      <w:r w:rsidRPr="00BE5731">
        <w:rPr>
          <w:rFonts w:cstheme="minorHAnsi"/>
        </w:rPr>
        <w:t xml:space="preserve"> built into the legislation. </w:t>
      </w:r>
    </w:p>
    <w:p w14:paraId="00A66D7F" w14:textId="6427D3C5" w:rsidR="004E55C3" w:rsidRPr="00BE5731" w:rsidRDefault="004E55C3" w:rsidP="00480A89">
      <w:pPr>
        <w:rPr>
          <w:rFonts w:cstheme="minorHAnsi"/>
        </w:rPr>
      </w:pPr>
      <w:r w:rsidRPr="00BE5731">
        <w:rPr>
          <w:rFonts w:cstheme="minorHAnsi"/>
        </w:rPr>
        <w:t xml:space="preserve">Another critically important part of sustainability is the </w:t>
      </w:r>
      <w:r w:rsidR="00A33A05" w:rsidRPr="00BE5731">
        <w:rPr>
          <w:rFonts w:cstheme="minorHAnsi"/>
        </w:rPr>
        <w:t>‘</w:t>
      </w:r>
      <w:r w:rsidRPr="00BE5731">
        <w:rPr>
          <w:rFonts w:cstheme="minorHAnsi"/>
        </w:rPr>
        <w:t>manpower</w:t>
      </w:r>
      <w:r w:rsidR="00A33A05" w:rsidRPr="00BE5731">
        <w:rPr>
          <w:rFonts w:cstheme="minorHAnsi"/>
        </w:rPr>
        <w:t>’</w:t>
      </w:r>
      <w:r w:rsidRPr="00BE5731">
        <w:rPr>
          <w:rFonts w:cstheme="minorHAnsi"/>
        </w:rPr>
        <w:t xml:space="preserve"> and institutional commitment to make it happen. The TISC recommends establishment of a Sustainability </w:t>
      </w:r>
      <w:r w:rsidR="00C32C02" w:rsidRPr="00BE5731">
        <w:rPr>
          <w:rFonts w:cstheme="minorHAnsi"/>
        </w:rPr>
        <w:t>Committee or Taskforce</w:t>
      </w:r>
      <w:r w:rsidRPr="00BE5731">
        <w:rPr>
          <w:rFonts w:cstheme="minorHAnsi"/>
        </w:rPr>
        <w:t xml:space="preserve"> </w:t>
      </w:r>
      <w:r w:rsidR="003B7288">
        <w:rPr>
          <w:rFonts w:cstheme="minorHAnsi"/>
        </w:rPr>
        <w:t xml:space="preserve">(e.g., in accordance with Section 27), </w:t>
      </w:r>
      <w:r w:rsidR="00C32C02" w:rsidRPr="00BE5731">
        <w:rPr>
          <w:rFonts w:cstheme="minorHAnsi"/>
        </w:rPr>
        <w:t>along with a</w:t>
      </w:r>
      <w:r w:rsidRPr="00BE5731">
        <w:rPr>
          <w:rFonts w:cstheme="minorHAnsi"/>
        </w:rPr>
        <w:t xml:space="preserve"> Sustainability Research Fund, as described below. </w:t>
      </w:r>
      <w:r w:rsidR="00C32C02" w:rsidRPr="00BE5731">
        <w:rPr>
          <w:rFonts w:cstheme="minorHAnsi"/>
        </w:rPr>
        <w:t xml:space="preserve">Implementation of the Sustainability Strategy should be </w:t>
      </w:r>
      <w:r w:rsidR="00C32C02" w:rsidRPr="00BE5731">
        <w:rPr>
          <w:rFonts w:cstheme="minorHAnsi"/>
          <w:color w:val="222222"/>
        </w:rPr>
        <w:t xml:space="preserve">monitored and reported annually by the Committee to the public. </w:t>
      </w:r>
      <w:r w:rsidR="00C32C02" w:rsidRPr="00BE5731">
        <w:rPr>
          <w:rFonts w:cstheme="minorHAnsi"/>
        </w:rPr>
        <w:t xml:space="preserve">Moreover, the </w:t>
      </w:r>
      <w:r w:rsidR="009C40A9" w:rsidRPr="00BE5731">
        <w:rPr>
          <w:rFonts w:cstheme="minorHAnsi"/>
        </w:rPr>
        <w:t xml:space="preserve">TISC recommends that </w:t>
      </w:r>
      <w:r w:rsidR="009C40A9" w:rsidRPr="00BE5731">
        <w:rPr>
          <w:rFonts w:cstheme="minorHAnsi"/>
          <w:color w:val="222222"/>
        </w:rPr>
        <w:t xml:space="preserve">an independent review of the </w:t>
      </w:r>
      <w:r w:rsidR="009C40A9" w:rsidRPr="00BE5731">
        <w:rPr>
          <w:rFonts w:cstheme="minorHAnsi"/>
        </w:rPr>
        <w:t>Sustainability Strategy</w:t>
      </w:r>
      <w:r w:rsidR="009C40A9" w:rsidRPr="00BE5731">
        <w:rPr>
          <w:rFonts w:cstheme="minorHAnsi"/>
          <w:color w:val="222222"/>
        </w:rPr>
        <w:t xml:space="preserve"> be undertaken three years after implementation begins, with the findings to be publicly released and used to inform the next iteration of the strategy.</w:t>
      </w:r>
      <w:r w:rsidR="009C40A9" w:rsidRPr="00BE5731">
        <w:rPr>
          <w:rFonts w:cstheme="minorHAnsi"/>
        </w:rPr>
        <w:t xml:space="preserve"> </w:t>
      </w:r>
      <w:r w:rsidR="00D93ADA" w:rsidRPr="00BE5731">
        <w:rPr>
          <w:rFonts w:cstheme="minorHAnsi"/>
        </w:rPr>
        <w:t xml:space="preserve">The </w:t>
      </w:r>
      <w:r w:rsidR="00C32C02" w:rsidRPr="00BE5731">
        <w:rPr>
          <w:rFonts w:cstheme="minorHAnsi"/>
        </w:rPr>
        <w:t xml:space="preserve">Act itself should be reviewed at least cursorily every five years, and </w:t>
      </w:r>
      <w:r w:rsidR="009C40A9" w:rsidRPr="00BE5731">
        <w:rPr>
          <w:rFonts w:cstheme="minorHAnsi"/>
        </w:rPr>
        <w:t xml:space="preserve">comprehensively </w:t>
      </w:r>
      <w:r w:rsidR="00C32C02" w:rsidRPr="00BE5731">
        <w:rPr>
          <w:rFonts w:cstheme="minorHAnsi"/>
        </w:rPr>
        <w:t>every ten years.</w:t>
      </w:r>
      <w:r w:rsidR="00620F70">
        <w:rPr>
          <w:rFonts w:cstheme="minorHAnsi"/>
        </w:rPr>
        <w:t xml:space="preserve"> Review intervals should be indicated in the Act as obligatory. </w:t>
      </w:r>
    </w:p>
    <w:p w14:paraId="277F79E4" w14:textId="6073EC67" w:rsidR="00FF234F" w:rsidRPr="00BE5731" w:rsidRDefault="00FF234F" w:rsidP="00480A89">
      <w:pPr>
        <w:rPr>
          <w:rFonts w:cstheme="minorHAnsi"/>
        </w:rPr>
      </w:pPr>
    </w:p>
    <w:p w14:paraId="3D9603B5" w14:textId="4F163C6D" w:rsidR="00180EFE" w:rsidRPr="00BE5731" w:rsidRDefault="00180EFE" w:rsidP="00180EFE">
      <w:pPr>
        <w:pStyle w:val="NormalWeb"/>
        <w:spacing w:before="0" w:beforeAutospacing="0" w:after="120" w:afterAutospacing="0"/>
        <w:rPr>
          <w:rFonts w:asciiTheme="minorHAnsi" w:hAnsiTheme="minorHAnsi" w:cstheme="minorHAnsi"/>
          <w:b/>
          <w:iCs/>
          <w:color w:val="222222"/>
        </w:rPr>
      </w:pPr>
      <w:r w:rsidRPr="00BE5731">
        <w:rPr>
          <w:rFonts w:asciiTheme="minorHAnsi" w:hAnsiTheme="minorHAnsi" w:cstheme="minorHAnsi"/>
          <w:b/>
          <w:i/>
          <w:color w:val="222222"/>
        </w:rPr>
        <w:t>Establishment of a Tasmanian Marine Sustainability Committee</w:t>
      </w:r>
      <w:r w:rsidR="00BA7920" w:rsidRPr="00BE5731">
        <w:rPr>
          <w:rFonts w:asciiTheme="minorHAnsi" w:hAnsiTheme="minorHAnsi" w:cstheme="minorHAnsi"/>
          <w:b/>
          <w:i/>
          <w:color w:val="222222"/>
        </w:rPr>
        <w:t xml:space="preserve"> </w:t>
      </w:r>
      <w:r w:rsidR="00995D5F" w:rsidRPr="00BE5731">
        <w:rPr>
          <w:rFonts w:asciiTheme="minorHAnsi" w:hAnsiTheme="minorHAnsi" w:cstheme="minorHAnsi"/>
          <w:b/>
          <w:iCs/>
          <w:color w:val="222222"/>
        </w:rPr>
        <w:t>(the Committee)</w:t>
      </w:r>
    </w:p>
    <w:p w14:paraId="3B6FCC67" w14:textId="7EFF3DF2" w:rsidR="003B7288" w:rsidRDefault="003B7288" w:rsidP="00180EFE">
      <w:pPr>
        <w:rPr>
          <w:rFonts w:cstheme="minorHAnsi"/>
        </w:rPr>
      </w:pPr>
      <w:r>
        <w:rPr>
          <w:rFonts w:cstheme="minorHAnsi"/>
        </w:rPr>
        <w:t>The Act contains a provision whereby the Minister can establish advisory committees (S 27</w:t>
      </w:r>
      <w:r w:rsidR="00C65F8C">
        <w:rPr>
          <w:rFonts w:cstheme="minorHAnsi"/>
        </w:rPr>
        <w:t xml:space="preserve"> advisory committees</w:t>
      </w:r>
      <w:r>
        <w:rPr>
          <w:rFonts w:cstheme="minorHAnsi"/>
        </w:rPr>
        <w:t xml:space="preserve">). </w:t>
      </w:r>
    </w:p>
    <w:p w14:paraId="3F190EB8" w14:textId="4893E470" w:rsidR="00180EFE" w:rsidRPr="00BE5731" w:rsidRDefault="00407207" w:rsidP="00180EFE">
      <w:pPr>
        <w:rPr>
          <w:rFonts w:cstheme="minorHAnsi"/>
        </w:rPr>
      </w:pPr>
      <w:r w:rsidRPr="00BE5731">
        <w:rPr>
          <w:rFonts w:cstheme="minorHAnsi"/>
        </w:rPr>
        <w:t>The TISC envisages a</w:t>
      </w:r>
      <w:r w:rsidR="003B7288">
        <w:rPr>
          <w:rFonts w:cstheme="minorHAnsi"/>
        </w:rPr>
        <w:t>n advisory</w:t>
      </w:r>
      <w:r w:rsidR="00180EFE" w:rsidRPr="00BE5731">
        <w:rPr>
          <w:rFonts w:cstheme="minorHAnsi"/>
        </w:rPr>
        <w:t xml:space="preserve"> committee that </w:t>
      </w:r>
      <w:r w:rsidRPr="00BE5731">
        <w:rPr>
          <w:rFonts w:cstheme="minorHAnsi"/>
        </w:rPr>
        <w:t xml:space="preserve">is fully independent, that is, </w:t>
      </w:r>
      <w:r w:rsidR="00180EFE" w:rsidRPr="00BE5731">
        <w:rPr>
          <w:rFonts w:cstheme="minorHAnsi"/>
        </w:rPr>
        <w:t>explicitly does not have industry members</w:t>
      </w:r>
      <w:r w:rsidR="00456EA2" w:rsidRPr="00BE5731">
        <w:rPr>
          <w:rFonts w:cstheme="minorHAnsi"/>
        </w:rPr>
        <w:t xml:space="preserve"> or members who could benefit from research expenditure</w:t>
      </w:r>
      <w:r w:rsidR="00180EFE" w:rsidRPr="00BE5731">
        <w:rPr>
          <w:rFonts w:cstheme="minorHAnsi"/>
        </w:rPr>
        <w:t xml:space="preserve">. The committee should be comprised of members of the public who are tasked and funded to acquire information from industry and researchers, </w:t>
      </w:r>
      <w:proofErr w:type="gramStart"/>
      <w:r w:rsidR="00146410" w:rsidRPr="00BE5731">
        <w:rPr>
          <w:rFonts w:cstheme="minorHAnsi"/>
        </w:rPr>
        <w:t xml:space="preserve">in order </w:t>
      </w:r>
      <w:r w:rsidR="00180EFE" w:rsidRPr="00BE5731">
        <w:rPr>
          <w:rFonts w:cstheme="minorHAnsi"/>
        </w:rPr>
        <w:t>to</w:t>
      </w:r>
      <w:proofErr w:type="gramEnd"/>
      <w:r w:rsidR="00180EFE" w:rsidRPr="00BE5731">
        <w:rPr>
          <w:rFonts w:cstheme="minorHAnsi"/>
        </w:rPr>
        <w:t xml:space="preserve"> independently assess whether applications and extensions meet the aims of the Act on behalf of the community. </w:t>
      </w:r>
      <w:r w:rsidR="004F0898" w:rsidRPr="00BE5731">
        <w:rPr>
          <w:rFonts w:cstheme="minorHAnsi"/>
        </w:rPr>
        <w:t xml:space="preserve">In </w:t>
      </w:r>
      <w:r w:rsidR="00E50B30" w:rsidRPr="00BE5731">
        <w:rPr>
          <w:rFonts w:cstheme="minorHAnsi"/>
        </w:rPr>
        <w:t xml:space="preserve">the </w:t>
      </w:r>
      <w:r w:rsidR="004F0898" w:rsidRPr="00BE5731">
        <w:rPr>
          <w:rFonts w:cstheme="minorHAnsi"/>
        </w:rPr>
        <w:t xml:space="preserve">TISC’s view, commercial enterprises must follow the legislation, not contribute to defining it. </w:t>
      </w:r>
    </w:p>
    <w:p w14:paraId="0481C49D" w14:textId="46BE19CD" w:rsidR="00A416AB" w:rsidRPr="00BE5731" w:rsidRDefault="0036630E" w:rsidP="00180EFE">
      <w:pPr>
        <w:rPr>
          <w:rFonts w:cstheme="minorHAnsi"/>
        </w:rPr>
      </w:pPr>
      <w:r w:rsidRPr="00BE5731">
        <w:rPr>
          <w:rFonts w:cstheme="minorHAnsi"/>
        </w:rPr>
        <w:t xml:space="preserve">In addition to the Committee itself, the TISC recommends creation of </w:t>
      </w:r>
      <w:r w:rsidR="00E50B30" w:rsidRPr="00BE5731">
        <w:rPr>
          <w:rFonts w:cstheme="minorHAnsi"/>
        </w:rPr>
        <w:t xml:space="preserve">at least </w:t>
      </w:r>
      <w:r w:rsidRPr="00BE5731">
        <w:rPr>
          <w:rFonts w:cstheme="minorHAnsi"/>
        </w:rPr>
        <w:t xml:space="preserve">one full-time position </w:t>
      </w:r>
      <w:r w:rsidR="00E50B30" w:rsidRPr="00BE5731">
        <w:rPr>
          <w:rFonts w:cstheme="minorHAnsi"/>
        </w:rPr>
        <w:t xml:space="preserve">or team </w:t>
      </w:r>
      <w:r w:rsidRPr="00BE5731">
        <w:rPr>
          <w:rFonts w:cstheme="minorHAnsi"/>
        </w:rPr>
        <w:t xml:space="preserve">within </w:t>
      </w:r>
      <w:r w:rsidR="00E50B30" w:rsidRPr="00BE5731">
        <w:rPr>
          <w:rFonts w:cstheme="minorHAnsi"/>
        </w:rPr>
        <w:t>the DPIPWE as</w:t>
      </w:r>
      <w:r w:rsidR="0073118A" w:rsidRPr="00BE5731">
        <w:rPr>
          <w:rFonts w:cstheme="minorHAnsi"/>
        </w:rPr>
        <w:t xml:space="preserve"> a Tasmanian Marine Sustainability Coordinator, </w:t>
      </w:r>
      <w:r w:rsidRPr="00BE5731">
        <w:rPr>
          <w:rFonts w:cstheme="minorHAnsi"/>
        </w:rPr>
        <w:t xml:space="preserve">whose job it is to be the legs and arms of the Committee, that is, carrying out the day-to-day business, organising permit application evaluations, and organising the research fund, as directed by the Committee. </w:t>
      </w:r>
    </w:p>
    <w:p w14:paraId="5DDBAA57" w14:textId="57EA6F99" w:rsidR="0036630E" w:rsidRPr="00BE5731" w:rsidRDefault="0036630E" w:rsidP="00180EFE">
      <w:pPr>
        <w:rPr>
          <w:rFonts w:cstheme="minorHAnsi"/>
        </w:rPr>
      </w:pPr>
      <w:r w:rsidRPr="00BE5731">
        <w:rPr>
          <w:rFonts w:cstheme="minorHAnsi"/>
        </w:rPr>
        <w:t>In TISC’s view, some activities the Committee may wish to explore could include:</w:t>
      </w:r>
    </w:p>
    <w:p w14:paraId="1349D587" w14:textId="38E798E2" w:rsidR="0021564C" w:rsidRPr="00BE5731" w:rsidRDefault="0036630E" w:rsidP="0021564C">
      <w:pPr>
        <w:pStyle w:val="ListParagraph"/>
        <w:numPr>
          <w:ilvl w:val="0"/>
          <w:numId w:val="15"/>
        </w:numPr>
        <w:rPr>
          <w:rFonts w:cstheme="minorHAnsi"/>
        </w:rPr>
      </w:pPr>
      <w:r w:rsidRPr="00BE5731">
        <w:rPr>
          <w:rFonts w:cstheme="minorHAnsi"/>
        </w:rPr>
        <w:t xml:space="preserve">Identifying actions to drive better integration between federal, state, local, and community inputs and uses, as they relate to sustainability of Tasmania’s living marine </w:t>
      </w:r>
      <w:proofErr w:type="gramStart"/>
      <w:r w:rsidRPr="00BE5731">
        <w:rPr>
          <w:rFonts w:cstheme="minorHAnsi"/>
        </w:rPr>
        <w:t>resources</w:t>
      </w:r>
      <w:r w:rsidR="00995D5F" w:rsidRPr="00BE5731">
        <w:rPr>
          <w:rFonts w:cstheme="minorHAnsi"/>
        </w:rPr>
        <w:t>;</w:t>
      </w:r>
      <w:proofErr w:type="gramEnd"/>
      <w:r w:rsidRPr="00BE5731">
        <w:rPr>
          <w:rFonts w:cstheme="minorHAnsi"/>
        </w:rPr>
        <w:t xml:space="preserve"> </w:t>
      </w:r>
    </w:p>
    <w:p w14:paraId="51ED1950" w14:textId="7EF5DB36" w:rsidR="0021564C" w:rsidRPr="00BE5731" w:rsidRDefault="0021564C" w:rsidP="0021564C">
      <w:pPr>
        <w:pStyle w:val="ListParagraph"/>
        <w:numPr>
          <w:ilvl w:val="0"/>
          <w:numId w:val="15"/>
        </w:numPr>
        <w:rPr>
          <w:rFonts w:cstheme="minorHAnsi"/>
        </w:rPr>
      </w:pPr>
      <w:r w:rsidRPr="00BE5731">
        <w:rPr>
          <w:rFonts w:cstheme="minorHAnsi"/>
        </w:rPr>
        <w:t xml:space="preserve">Identify actions to drive better integration between the different Acts, to </w:t>
      </w:r>
      <w:r w:rsidR="00456EA2" w:rsidRPr="00BE5731">
        <w:rPr>
          <w:rFonts w:cstheme="minorHAnsi"/>
        </w:rPr>
        <w:t xml:space="preserve">reduce </w:t>
      </w:r>
      <w:r w:rsidRPr="00BE5731">
        <w:rPr>
          <w:rFonts w:cstheme="minorHAnsi"/>
        </w:rPr>
        <w:t xml:space="preserve">some of the tension created by competing </w:t>
      </w:r>
      <w:proofErr w:type="gramStart"/>
      <w:r w:rsidRPr="00BE5731">
        <w:rPr>
          <w:rFonts w:cstheme="minorHAnsi"/>
        </w:rPr>
        <w:t>requirements</w:t>
      </w:r>
      <w:r w:rsidR="00995D5F" w:rsidRPr="00BE5731">
        <w:rPr>
          <w:rFonts w:cstheme="minorHAnsi"/>
        </w:rPr>
        <w:t>;</w:t>
      </w:r>
      <w:proofErr w:type="gramEnd"/>
      <w:r w:rsidRPr="00BE5731">
        <w:rPr>
          <w:rFonts w:cstheme="minorHAnsi"/>
        </w:rPr>
        <w:t xml:space="preserve"> </w:t>
      </w:r>
    </w:p>
    <w:p w14:paraId="3A7CF7C6" w14:textId="4CF1B1E1" w:rsidR="0036630E" w:rsidRPr="00BE5731" w:rsidRDefault="007C3E4D" w:rsidP="0036630E">
      <w:pPr>
        <w:pStyle w:val="ListParagraph"/>
        <w:numPr>
          <w:ilvl w:val="0"/>
          <w:numId w:val="15"/>
        </w:numPr>
        <w:rPr>
          <w:rFonts w:cstheme="minorHAnsi"/>
        </w:rPr>
      </w:pPr>
      <w:r w:rsidRPr="00BE5731">
        <w:rPr>
          <w:rFonts w:cstheme="minorHAnsi"/>
          <w:color w:val="222222"/>
        </w:rPr>
        <w:t>I</w:t>
      </w:r>
      <w:r w:rsidR="0021564C" w:rsidRPr="00BE5731">
        <w:rPr>
          <w:rFonts w:cstheme="minorHAnsi"/>
          <w:color w:val="222222"/>
        </w:rPr>
        <w:t xml:space="preserve">dentify actions to increase community understanding of sustainability; this could include, for example, consideration of a public education campaign that helps improve sustainability across a range of </w:t>
      </w:r>
      <w:proofErr w:type="gramStart"/>
      <w:r w:rsidR="0021564C" w:rsidRPr="00BE5731">
        <w:rPr>
          <w:rFonts w:cstheme="minorHAnsi"/>
          <w:color w:val="222222"/>
        </w:rPr>
        <w:t>settings</w:t>
      </w:r>
      <w:r w:rsidR="00995D5F" w:rsidRPr="00BE5731">
        <w:rPr>
          <w:rFonts w:cstheme="minorHAnsi"/>
          <w:color w:val="222222"/>
        </w:rPr>
        <w:t>;</w:t>
      </w:r>
      <w:proofErr w:type="gramEnd"/>
    </w:p>
    <w:p w14:paraId="58590BF0" w14:textId="6F41D3C9" w:rsidR="0021564C" w:rsidRPr="00BE5731" w:rsidRDefault="007C3E4D" w:rsidP="0036630E">
      <w:pPr>
        <w:pStyle w:val="ListParagraph"/>
        <w:numPr>
          <w:ilvl w:val="0"/>
          <w:numId w:val="15"/>
        </w:numPr>
        <w:rPr>
          <w:rFonts w:cstheme="minorHAnsi"/>
        </w:rPr>
      </w:pPr>
      <w:r w:rsidRPr="00BE5731">
        <w:rPr>
          <w:rFonts w:cstheme="minorHAnsi"/>
          <w:color w:val="222222"/>
        </w:rPr>
        <w:t>I</w:t>
      </w:r>
      <w:r w:rsidR="0021564C" w:rsidRPr="00BE5731">
        <w:rPr>
          <w:rFonts w:cstheme="minorHAnsi"/>
          <w:color w:val="222222"/>
        </w:rPr>
        <w:t xml:space="preserve">dentify actions to promote awareness of, and access to, quality, evidence-based information about sustainability of Tasmania’s </w:t>
      </w:r>
      <w:r w:rsidR="0021564C" w:rsidRPr="00BE5731">
        <w:rPr>
          <w:rFonts w:cstheme="minorHAnsi"/>
        </w:rPr>
        <w:t>living marine resources</w:t>
      </w:r>
      <w:r w:rsidR="0073118A" w:rsidRPr="00BE5731">
        <w:rPr>
          <w:rFonts w:cstheme="minorHAnsi"/>
        </w:rPr>
        <w:t xml:space="preserve">; this could include, for example, </w:t>
      </w:r>
      <w:r w:rsidR="0073118A" w:rsidRPr="00BE5731">
        <w:rPr>
          <w:rFonts w:cstheme="minorHAnsi"/>
          <w:color w:val="222222"/>
        </w:rPr>
        <w:t xml:space="preserve">online resources made widely available to help communities understand how they can actively support and include sustainability in their </w:t>
      </w:r>
      <w:proofErr w:type="gramStart"/>
      <w:r w:rsidR="0073118A" w:rsidRPr="00BE5731">
        <w:rPr>
          <w:rFonts w:cstheme="minorHAnsi"/>
          <w:color w:val="222222"/>
        </w:rPr>
        <w:t>operations</w:t>
      </w:r>
      <w:r w:rsidR="00995D5F" w:rsidRPr="00BE5731">
        <w:rPr>
          <w:rFonts w:cstheme="minorHAnsi"/>
        </w:rPr>
        <w:t>;</w:t>
      </w:r>
      <w:proofErr w:type="gramEnd"/>
    </w:p>
    <w:p w14:paraId="5168447C" w14:textId="4B66B80F" w:rsidR="0021564C" w:rsidRPr="00BE5731" w:rsidRDefault="007C3E4D" w:rsidP="0036630E">
      <w:pPr>
        <w:pStyle w:val="ListParagraph"/>
        <w:numPr>
          <w:ilvl w:val="0"/>
          <w:numId w:val="15"/>
        </w:numPr>
        <w:rPr>
          <w:rFonts w:cstheme="minorHAnsi"/>
        </w:rPr>
      </w:pPr>
      <w:r w:rsidRPr="00BE5731">
        <w:rPr>
          <w:rFonts w:cstheme="minorHAnsi"/>
          <w:color w:val="222222"/>
        </w:rPr>
        <w:t>D</w:t>
      </w:r>
      <w:r w:rsidR="0021564C" w:rsidRPr="00BE5731">
        <w:rPr>
          <w:rFonts w:cstheme="minorHAnsi"/>
          <w:color w:val="222222"/>
        </w:rPr>
        <w:t xml:space="preserve">evelop guidelines on sustainability </w:t>
      </w:r>
      <w:proofErr w:type="gramStart"/>
      <w:r w:rsidR="0021564C" w:rsidRPr="00BE5731">
        <w:rPr>
          <w:rFonts w:cstheme="minorHAnsi"/>
        </w:rPr>
        <w:t>in order to</w:t>
      </w:r>
      <w:proofErr w:type="gramEnd"/>
      <w:r w:rsidR="0021564C" w:rsidRPr="00BE5731">
        <w:rPr>
          <w:rFonts w:cstheme="minorHAnsi"/>
        </w:rPr>
        <w:t xml:space="preserve"> help industries and the public </w:t>
      </w:r>
      <w:r w:rsidR="0021564C" w:rsidRPr="00BE5731">
        <w:rPr>
          <w:rFonts w:cstheme="minorHAnsi"/>
          <w:color w:val="222222"/>
        </w:rPr>
        <w:t>meet the needs of</w:t>
      </w:r>
      <w:r w:rsidR="0073118A" w:rsidRPr="00BE5731">
        <w:rPr>
          <w:rFonts w:cstheme="minorHAnsi"/>
          <w:color w:val="222222"/>
        </w:rPr>
        <w:t xml:space="preserve"> Tasmania’s </w:t>
      </w:r>
      <w:r w:rsidR="0073118A" w:rsidRPr="00BE5731">
        <w:rPr>
          <w:rFonts w:cstheme="minorHAnsi"/>
        </w:rPr>
        <w:t>living marine resources</w:t>
      </w:r>
      <w:r w:rsidR="00995D5F" w:rsidRPr="00BE5731">
        <w:rPr>
          <w:rFonts w:cstheme="minorHAnsi"/>
        </w:rPr>
        <w:t>; and</w:t>
      </w:r>
    </w:p>
    <w:p w14:paraId="7DE12CC1" w14:textId="6DD99577" w:rsidR="0073118A" w:rsidRPr="00BE5731" w:rsidRDefault="007C3E4D" w:rsidP="0036630E">
      <w:pPr>
        <w:pStyle w:val="ListParagraph"/>
        <w:numPr>
          <w:ilvl w:val="0"/>
          <w:numId w:val="15"/>
        </w:numPr>
        <w:rPr>
          <w:rFonts w:cstheme="minorHAnsi"/>
        </w:rPr>
      </w:pPr>
      <w:r w:rsidRPr="00BE5731">
        <w:rPr>
          <w:rFonts w:cstheme="minorHAnsi"/>
          <w:color w:val="222222"/>
        </w:rPr>
        <w:lastRenderedPageBreak/>
        <w:t>I</w:t>
      </w:r>
      <w:r w:rsidR="0073118A" w:rsidRPr="00BE5731">
        <w:rPr>
          <w:rFonts w:cstheme="minorHAnsi"/>
          <w:color w:val="222222"/>
        </w:rPr>
        <w:t xml:space="preserve">nclude measures to allow for monitoring and reporting relating to sustainability of Tasmania’s </w:t>
      </w:r>
      <w:r w:rsidR="0073118A" w:rsidRPr="00BE5731">
        <w:rPr>
          <w:rFonts w:cstheme="minorHAnsi"/>
        </w:rPr>
        <w:t xml:space="preserve">living marine resources. </w:t>
      </w:r>
    </w:p>
    <w:p w14:paraId="032A4FEA" w14:textId="77777777" w:rsidR="0073118A" w:rsidRPr="00BE5731" w:rsidRDefault="0073118A" w:rsidP="0073118A">
      <w:pPr>
        <w:pStyle w:val="ListParagraph"/>
        <w:rPr>
          <w:rFonts w:cstheme="minorHAnsi"/>
        </w:rPr>
      </w:pPr>
    </w:p>
    <w:p w14:paraId="3F568C20" w14:textId="77777777" w:rsidR="00180EFE" w:rsidRPr="00BE5731" w:rsidRDefault="00180EFE" w:rsidP="00180EFE">
      <w:pPr>
        <w:rPr>
          <w:rFonts w:cstheme="minorHAnsi"/>
        </w:rPr>
      </w:pPr>
    </w:p>
    <w:p w14:paraId="764A74F3" w14:textId="4B46DD0D" w:rsidR="00180EFE" w:rsidRPr="00BE5731" w:rsidRDefault="00180EFE" w:rsidP="00180EFE">
      <w:pPr>
        <w:pStyle w:val="NormalWeb"/>
        <w:spacing w:before="0" w:beforeAutospacing="0" w:after="120" w:afterAutospacing="0"/>
        <w:rPr>
          <w:rFonts w:asciiTheme="minorHAnsi" w:hAnsiTheme="minorHAnsi" w:cstheme="minorHAnsi"/>
          <w:b/>
          <w:iCs/>
          <w:color w:val="222222"/>
        </w:rPr>
      </w:pPr>
      <w:r w:rsidRPr="00BE5731">
        <w:rPr>
          <w:rFonts w:asciiTheme="minorHAnsi" w:hAnsiTheme="minorHAnsi" w:cstheme="minorHAnsi"/>
          <w:b/>
          <w:i/>
          <w:color w:val="222222"/>
        </w:rPr>
        <w:t>Establishment of a Tasmanian Marine Sustainability Research Fund</w:t>
      </w:r>
      <w:r w:rsidR="00D93ADA" w:rsidRPr="00BE5731">
        <w:rPr>
          <w:rFonts w:asciiTheme="minorHAnsi" w:hAnsiTheme="minorHAnsi" w:cstheme="minorHAnsi"/>
          <w:b/>
          <w:iCs/>
          <w:color w:val="222222"/>
        </w:rPr>
        <w:t xml:space="preserve"> (the Fund)</w:t>
      </w:r>
    </w:p>
    <w:p w14:paraId="21757980" w14:textId="433F5C49" w:rsidR="00180EFE" w:rsidRPr="00BE5731" w:rsidRDefault="00180EFE" w:rsidP="00180EFE">
      <w:pPr>
        <w:rPr>
          <w:rFonts w:cstheme="minorHAnsi"/>
        </w:rPr>
      </w:pPr>
      <w:r w:rsidRPr="00BE5731">
        <w:rPr>
          <w:rFonts w:cstheme="minorHAnsi"/>
        </w:rPr>
        <w:t xml:space="preserve">Commercial operations, particularly finfish operations, have enjoyed </w:t>
      </w:r>
      <w:r w:rsidR="00D93ADA" w:rsidRPr="00BE5731">
        <w:rPr>
          <w:rFonts w:cstheme="minorHAnsi"/>
        </w:rPr>
        <w:t>low-cost access to marine</w:t>
      </w:r>
      <w:r w:rsidRPr="00BE5731">
        <w:rPr>
          <w:rFonts w:cstheme="minorHAnsi"/>
        </w:rPr>
        <w:t xml:space="preserve"> resources for decades</w:t>
      </w:r>
      <w:r w:rsidR="00D93ADA" w:rsidRPr="00BE5731">
        <w:rPr>
          <w:rFonts w:cstheme="minorHAnsi"/>
        </w:rPr>
        <w:t>, and in some cases have received substantial government subsidies</w:t>
      </w:r>
      <w:r w:rsidRPr="00BE5731">
        <w:rPr>
          <w:rFonts w:cstheme="minorHAnsi"/>
        </w:rPr>
        <w:t xml:space="preserve">. </w:t>
      </w:r>
      <w:r w:rsidR="00146410" w:rsidRPr="00BE5731">
        <w:rPr>
          <w:rFonts w:cstheme="minorHAnsi"/>
        </w:rPr>
        <w:t>T</w:t>
      </w:r>
      <w:r w:rsidRPr="00BE5731">
        <w:rPr>
          <w:rFonts w:cstheme="minorHAnsi"/>
        </w:rPr>
        <w:t>his has come at the expense of sustainability o</w:t>
      </w:r>
      <w:r w:rsidR="00146410" w:rsidRPr="00BE5731">
        <w:rPr>
          <w:rFonts w:cstheme="minorHAnsi"/>
        </w:rPr>
        <w:t>f</w:t>
      </w:r>
      <w:r w:rsidRPr="00BE5731">
        <w:rPr>
          <w:rFonts w:cstheme="minorHAnsi"/>
        </w:rPr>
        <w:t xml:space="preserve"> coastal habitats and native species. The TISC believes that the time has come for profitable businesses to </w:t>
      </w:r>
      <w:r w:rsidR="00146410" w:rsidRPr="00BE5731">
        <w:rPr>
          <w:rFonts w:cstheme="minorHAnsi"/>
        </w:rPr>
        <w:t>pull their own weight</w:t>
      </w:r>
      <w:r w:rsidRPr="00BE5731">
        <w:rPr>
          <w:rFonts w:cstheme="minorHAnsi"/>
        </w:rPr>
        <w:t xml:space="preserve"> and cease benefitting from these </w:t>
      </w:r>
      <w:proofErr w:type="gramStart"/>
      <w:r w:rsidR="00146410" w:rsidRPr="00BE5731">
        <w:rPr>
          <w:rFonts w:cstheme="minorHAnsi"/>
        </w:rPr>
        <w:t>publicly-funded</w:t>
      </w:r>
      <w:proofErr w:type="gramEnd"/>
      <w:r w:rsidR="00146410" w:rsidRPr="00BE5731">
        <w:rPr>
          <w:rFonts w:cstheme="minorHAnsi"/>
        </w:rPr>
        <w:t xml:space="preserve"> </w:t>
      </w:r>
      <w:r w:rsidRPr="00BE5731">
        <w:rPr>
          <w:rFonts w:cstheme="minorHAnsi"/>
        </w:rPr>
        <w:t xml:space="preserve">subsidies. </w:t>
      </w:r>
    </w:p>
    <w:p w14:paraId="32C2FAA5" w14:textId="1ED883A3" w:rsidR="00180EFE" w:rsidRPr="00BE5731" w:rsidRDefault="00146410" w:rsidP="00180EFE">
      <w:pPr>
        <w:rPr>
          <w:rFonts w:cstheme="minorHAnsi"/>
        </w:rPr>
      </w:pPr>
      <w:r w:rsidRPr="00BE5731">
        <w:rPr>
          <w:rFonts w:cstheme="minorHAnsi"/>
        </w:rPr>
        <w:t>The TISC</w:t>
      </w:r>
      <w:r w:rsidR="00180EFE" w:rsidRPr="00BE5731">
        <w:rPr>
          <w:rFonts w:cstheme="minorHAnsi"/>
        </w:rPr>
        <w:t xml:space="preserve"> envisage</w:t>
      </w:r>
      <w:r w:rsidRPr="00BE5731">
        <w:rPr>
          <w:rFonts w:cstheme="minorHAnsi"/>
        </w:rPr>
        <w:t>s</w:t>
      </w:r>
      <w:r w:rsidR="00180EFE" w:rsidRPr="00BE5731">
        <w:rPr>
          <w:rFonts w:cstheme="minorHAnsi"/>
        </w:rPr>
        <w:t xml:space="preserve"> a research fund to be established and administered by </w:t>
      </w:r>
      <w:r w:rsidR="00D93ADA" w:rsidRPr="00BE5731">
        <w:rPr>
          <w:rFonts w:cstheme="minorHAnsi"/>
        </w:rPr>
        <w:t>the DPIPWE</w:t>
      </w:r>
      <w:r w:rsidR="00180EFE" w:rsidRPr="00BE5731">
        <w:rPr>
          <w:rFonts w:cstheme="minorHAnsi"/>
        </w:rPr>
        <w:t xml:space="preserve">, explicitly for the purpose of </w:t>
      </w:r>
      <w:r w:rsidR="0073118A" w:rsidRPr="00BE5731">
        <w:rPr>
          <w:rFonts w:cstheme="minorHAnsi"/>
        </w:rPr>
        <w:t xml:space="preserve">capacity building in </w:t>
      </w:r>
      <w:r w:rsidR="00180EFE" w:rsidRPr="00BE5731">
        <w:rPr>
          <w:rFonts w:cstheme="minorHAnsi"/>
        </w:rPr>
        <w:t xml:space="preserve">monitoring and improving </w:t>
      </w:r>
      <w:r w:rsidR="00456EA2" w:rsidRPr="00BE5731">
        <w:rPr>
          <w:rFonts w:cstheme="minorHAnsi"/>
        </w:rPr>
        <w:t xml:space="preserve">the </w:t>
      </w:r>
      <w:r w:rsidR="00180EFE" w:rsidRPr="00BE5731">
        <w:rPr>
          <w:rFonts w:cstheme="minorHAnsi"/>
        </w:rPr>
        <w:t xml:space="preserve">sustainability of Tasmania’s </w:t>
      </w:r>
      <w:r w:rsidR="0073118A" w:rsidRPr="00BE5731">
        <w:rPr>
          <w:rFonts w:cstheme="minorHAnsi"/>
        </w:rPr>
        <w:t xml:space="preserve">living </w:t>
      </w:r>
      <w:r w:rsidR="00180EFE" w:rsidRPr="00BE5731">
        <w:rPr>
          <w:rFonts w:cstheme="minorHAnsi"/>
        </w:rPr>
        <w:t>marine resources</w:t>
      </w:r>
      <w:r w:rsidR="0073118A" w:rsidRPr="00BE5731">
        <w:rPr>
          <w:rFonts w:cstheme="minorHAnsi"/>
        </w:rPr>
        <w:t xml:space="preserve"> and their habitats</w:t>
      </w:r>
      <w:r w:rsidR="00180EFE" w:rsidRPr="00BE5731">
        <w:rPr>
          <w:rFonts w:cstheme="minorHAnsi"/>
        </w:rPr>
        <w:t xml:space="preserve">. The money for this research fund should come as a levy based on industry’s use of public waterways, and its distribution should be explicitly independent of influence by the industries funding it. For example, a levy </w:t>
      </w:r>
      <w:r w:rsidR="004558F4" w:rsidRPr="00BE5731">
        <w:rPr>
          <w:rFonts w:cstheme="minorHAnsi"/>
        </w:rPr>
        <w:t xml:space="preserve">based on a percent of the value of harvest model (easier to monitor) or on a ‘number of fish’ model </w:t>
      </w:r>
      <w:r w:rsidR="00523749" w:rsidRPr="00BE5731">
        <w:rPr>
          <w:rFonts w:cstheme="minorHAnsi"/>
        </w:rPr>
        <w:t xml:space="preserve">scaled to the amount of impact </w:t>
      </w:r>
      <w:r w:rsidR="004558F4" w:rsidRPr="00BE5731">
        <w:rPr>
          <w:rFonts w:cstheme="minorHAnsi"/>
        </w:rPr>
        <w:t>(e.g.,</w:t>
      </w:r>
      <w:r w:rsidR="00180EFE" w:rsidRPr="00BE5731">
        <w:rPr>
          <w:rFonts w:cstheme="minorHAnsi"/>
        </w:rPr>
        <w:t xml:space="preserve"> one cent per fish born in hatcheries and one dollar per fish harvested in sea cages</w:t>
      </w:r>
      <w:r w:rsidR="00D93ADA" w:rsidRPr="00BE5731">
        <w:rPr>
          <w:rStyle w:val="FootnoteReference"/>
          <w:rFonts w:cstheme="minorHAnsi"/>
        </w:rPr>
        <w:footnoteReference w:id="17"/>
      </w:r>
      <w:r w:rsidR="004558F4" w:rsidRPr="00BE5731">
        <w:rPr>
          <w:rFonts w:cstheme="minorHAnsi"/>
        </w:rPr>
        <w:t>)</w:t>
      </w:r>
      <w:r w:rsidR="00180EFE" w:rsidRPr="00BE5731">
        <w:rPr>
          <w:rFonts w:cstheme="minorHAnsi"/>
        </w:rPr>
        <w:t>, with the proceeds spent as follows:</w:t>
      </w:r>
    </w:p>
    <w:p w14:paraId="7D1648EE" w14:textId="189D24BA" w:rsidR="00180EFE" w:rsidRPr="00BE5731" w:rsidRDefault="00180EFE" w:rsidP="00146410">
      <w:pPr>
        <w:pStyle w:val="ListParagraph"/>
        <w:numPr>
          <w:ilvl w:val="0"/>
          <w:numId w:val="14"/>
        </w:numPr>
        <w:rPr>
          <w:rFonts w:cstheme="minorHAnsi"/>
          <w:iCs/>
        </w:rPr>
      </w:pPr>
      <w:r w:rsidRPr="00BE5731">
        <w:rPr>
          <w:rFonts w:cstheme="minorHAnsi"/>
        </w:rPr>
        <w:t xml:space="preserve">Create and maintain </w:t>
      </w:r>
      <w:r w:rsidR="00146410" w:rsidRPr="00BE5731">
        <w:rPr>
          <w:rFonts w:cstheme="minorHAnsi"/>
        </w:rPr>
        <w:t>the</w:t>
      </w:r>
      <w:r w:rsidRPr="00BE5731">
        <w:rPr>
          <w:rFonts w:cstheme="minorHAnsi"/>
        </w:rPr>
        <w:t xml:space="preserve"> </w:t>
      </w:r>
      <w:r w:rsidR="00146410" w:rsidRPr="00BE5731">
        <w:rPr>
          <w:rFonts w:cstheme="minorHAnsi"/>
          <w:iCs/>
          <w:color w:val="222222"/>
        </w:rPr>
        <w:t xml:space="preserve">Tasmanian Marine Sustainability </w:t>
      </w:r>
      <w:proofErr w:type="gramStart"/>
      <w:r w:rsidR="00146410" w:rsidRPr="00BE5731">
        <w:rPr>
          <w:rFonts w:cstheme="minorHAnsi"/>
          <w:iCs/>
          <w:color w:val="222222"/>
        </w:rPr>
        <w:t>Committee</w:t>
      </w:r>
      <w:r w:rsidR="00146410" w:rsidRPr="00BE5731">
        <w:rPr>
          <w:rFonts w:cstheme="minorHAnsi"/>
          <w:iCs/>
        </w:rPr>
        <w:t>;</w:t>
      </w:r>
      <w:proofErr w:type="gramEnd"/>
    </w:p>
    <w:p w14:paraId="5AF8CD1E" w14:textId="2B707119" w:rsidR="00180EFE" w:rsidRPr="00BE5731" w:rsidRDefault="007A26A9" w:rsidP="00146410">
      <w:pPr>
        <w:pStyle w:val="ListParagraph"/>
        <w:numPr>
          <w:ilvl w:val="0"/>
          <w:numId w:val="14"/>
        </w:numPr>
        <w:rPr>
          <w:rFonts w:cstheme="minorHAnsi"/>
        </w:rPr>
      </w:pPr>
      <w:r w:rsidRPr="00BE5731">
        <w:rPr>
          <w:rFonts w:cstheme="minorHAnsi"/>
        </w:rPr>
        <w:t>Fund the</w:t>
      </w:r>
      <w:r w:rsidR="0036630E" w:rsidRPr="00BE5731">
        <w:rPr>
          <w:rFonts w:cstheme="minorHAnsi"/>
        </w:rPr>
        <w:t xml:space="preserve"> Tasmanian Marine Sustainability Coordinator</w:t>
      </w:r>
      <w:r w:rsidRPr="00BE5731">
        <w:rPr>
          <w:rFonts w:cstheme="minorHAnsi"/>
        </w:rPr>
        <w:t>(s)</w:t>
      </w:r>
      <w:r w:rsidR="00146410" w:rsidRPr="00BE5731">
        <w:rPr>
          <w:rFonts w:cstheme="minorHAnsi"/>
        </w:rPr>
        <w:t>;</w:t>
      </w:r>
      <w:r w:rsidR="007C3E4D" w:rsidRPr="00BE5731">
        <w:rPr>
          <w:rFonts w:cstheme="minorHAnsi"/>
        </w:rPr>
        <w:t xml:space="preserve"> and</w:t>
      </w:r>
    </w:p>
    <w:p w14:paraId="15E1DF14" w14:textId="77777777" w:rsidR="00180EFE" w:rsidRPr="00BE5731" w:rsidRDefault="00180EFE" w:rsidP="00146410">
      <w:pPr>
        <w:pStyle w:val="ListParagraph"/>
        <w:numPr>
          <w:ilvl w:val="0"/>
          <w:numId w:val="14"/>
        </w:numPr>
        <w:rPr>
          <w:rFonts w:cstheme="minorHAnsi"/>
        </w:rPr>
      </w:pPr>
      <w:r w:rsidRPr="00BE5731">
        <w:rPr>
          <w:rFonts w:cstheme="minorHAnsi"/>
        </w:rPr>
        <w:t xml:space="preserve">Research grants will be evaluated and shortlisted by a Research Working Group of the Committee, and approved or rejected by the Committee, on an annual or biannual basis. </w:t>
      </w:r>
    </w:p>
    <w:p w14:paraId="1537BA51" w14:textId="6E27FF04" w:rsidR="00180EFE" w:rsidRPr="00BE5731" w:rsidRDefault="00180EFE" w:rsidP="00180EFE">
      <w:pPr>
        <w:rPr>
          <w:rFonts w:cstheme="minorHAnsi"/>
        </w:rPr>
      </w:pPr>
      <w:r w:rsidRPr="00BE5731">
        <w:rPr>
          <w:rFonts w:cstheme="minorHAnsi"/>
        </w:rPr>
        <w:t xml:space="preserve">Levies not disbursed will be held in a response fund for emerging issues. Matching dollar for dollar contributions to emerging issues will be billed to relevant companies on a case by case </w:t>
      </w:r>
      <w:proofErr w:type="gramStart"/>
      <w:r w:rsidRPr="00BE5731">
        <w:rPr>
          <w:rFonts w:cstheme="minorHAnsi"/>
        </w:rPr>
        <w:t>basis, and</w:t>
      </w:r>
      <w:proofErr w:type="gramEnd"/>
      <w:r w:rsidRPr="00BE5731">
        <w:rPr>
          <w:rFonts w:cstheme="minorHAnsi"/>
        </w:rPr>
        <w:t xml:space="preserve"> must be paid as a condition of their permits. Companies can appeal these decisions and apply to recover some </w:t>
      </w:r>
      <w:r w:rsidR="004F5DCD" w:rsidRPr="00BE5731">
        <w:rPr>
          <w:rFonts w:cstheme="minorHAnsi"/>
        </w:rPr>
        <w:t xml:space="preserve">or </w:t>
      </w:r>
      <w:proofErr w:type="gramStart"/>
      <w:r w:rsidR="004F5DCD" w:rsidRPr="00BE5731">
        <w:rPr>
          <w:rFonts w:cstheme="minorHAnsi"/>
        </w:rPr>
        <w:t xml:space="preserve">all </w:t>
      </w:r>
      <w:r w:rsidRPr="00BE5731">
        <w:rPr>
          <w:rFonts w:cstheme="minorHAnsi"/>
        </w:rPr>
        <w:t>of</w:t>
      </w:r>
      <w:proofErr w:type="gramEnd"/>
      <w:r w:rsidRPr="00BE5731">
        <w:rPr>
          <w:rFonts w:cstheme="minorHAnsi"/>
        </w:rPr>
        <w:t xml:space="preserve"> this matching funding, subject to their demonstrating satisfactorily to the Committee that they hold neither fault in</w:t>
      </w:r>
      <w:r w:rsidR="004F5DCD" w:rsidRPr="00BE5731">
        <w:rPr>
          <w:rFonts w:cstheme="minorHAnsi"/>
        </w:rPr>
        <w:t>,</w:t>
      </w:r>
      <w:r w:rsidRPr="00BE5731">
        <w:rPr>
          <w:rFonts w:cstheme="minorHAnsi"/>
        </w:rPr>
        <w:t xml:space="preserve"> nor benefit from</w:t>
      </w:r>
      <w:r w:rsidR="004F5DCD" w:rsidRPr="00BE5731">
        <w:rPr>
          <w:rFonts w:cstheme="minorHAnsi"/>
        </w:rPr>
        <w:t>,</w:t>
      </w:r>
      <w:r w:rsidRPr="00BE5731">
        <w:rPr>
          <w:rFonts w:cstheme="minorHAnsi"/>
        </w:rPr>
        <w:t xml:space="preserve"> the issue in question. The burden of proof is on the company, not on the Department. </w:t>
      </w:r>
      <w:r w:rsidR="004F5DCD" w:rsidRPr="00BE5731">
        <w:rPr>
          <w:rFonts w:cstheme="minorHAnsi"/>
        </w:rPr>
        <w:t xml:space="preserve">The Department may direct the </w:t>
      </w:r>
      <w:r w:rsidR="00990026" w:rsidRPr="00BE5731">
        <w:rPr>
          <w:rFonts w:cstheme="minorHAnsi"/>
        </w:rPr>
        <w:t>relevant company(</w:t>
      </w:r>
      <w:proofErr w:type="spellStart"/>
      <w:r w:rsidR="00990026" w:rsidRPr="00BE5731">
        <w:rPr>
          <w:rFonts w:cstheme="minorHAnsi"/>
        </w:rPr>
        <w:t>ies</w:t>
      </w:r>
      <w:proofErr w:type="spellEnd"/>
      <w:r w:rsidR="00990026" w:rsidRPr="00BE5731">
        <w:rPr>
          <w:rFonts w:cstheme="minorHAnsi"/>
        </w:rPr>
        <w:t xml:space="preserve">) to pay a greater portion of the matching funding, as indicated by emerging evidence of fault in, or benefit from, the issue in question, as a condition of their permit. </w:t>
      </w:r>
    </w:p>
    <w:p w14:paraId="15F363CF" w14:textId="1C9F9E98" w:rsidR="00180EFE" w:rsidRPr="00BE5731" w:rsidRDefault="004E55C3" w:rsidP="00180EFE">
      <w:pPr>
        <w:rPr>
          <w:rFonts w:cstheme="minorHAnsi"/>
        </w:rPr>
      </w:pPr>
      <w:r w:rsidRPr="00BE5731">
        <w:rPr>
          <w:rFonts w:cstheme="minorHAnsi"/>
        </w:rPr>
        <w:t xml:space="preserve">Some may argue that Aquaculture industries should not have to pay a levy, but </w:t>
      </w:r>
      <w:r w:rsidR="007A26A9" w:rsidRPr="00BE5731">
        <w:rPr>
          <w:rFonts w:cstheme="minorHAnsi"/>
        </w:rPr>
        <w:t>other marine industries have already done so for years – such as the abalone industry that pay</w:t>
      </w:r>
      <w:r w:rsidR="00EB1828">
        <w:rPr>
          <w:rFonts w:cstheme="minorHAnsi"/>
        </w:rPr>
        <w:t>s</w:t>
      </w:r>
      <w:r w:rsidR="007A26A9" w:rsidRPr="00BE5731">
        <w:rPr>
          <w:rFonts w:cstheme="minorHAnsi"/>
        </w:rPr>
        <w:t xml:space="preserve"> a 7% </w:t>
      </w:r>
      <w:r w:rsidR="00EB1828">
        <w:rPr>
          <w:rFonts w:cstheme="minorHAnsi"/>
        </w:rPr>
        <w:t>royalty</w:t>
      </w:r>
      <w:r w:rsidR="007A26A9" w:rsidRPr="00BE5731">
        <w:rPr>
          <w:rFonts w:cstheme="minorHAnsi"/>
        </w:rPr>
        <w:t xml:space="preserve"> on the value of their harvest</w:t>
      </w:r>
      <w:r w:rsidR="00746166">
        <w:rPr>
          <w:rStyle w:val="FootnoteReference"/>
          <w:rFonts w:cstheme="minorHAnsi"/>
        </w:rPr>
        <w:footnoteReference w:id="18"/>
      </w:r>
      <w:r w:rsidRPr="00BE5731">
        <w:rPr>
          <w:rFonts w:cstheme="minorHAnsi"/>
        </w:rPr>
        <w:t xml:space="preserve">. </w:t>
      </w:r>
      <w:r w:rsidR="00990026" w:rsidRPr="00BE5731">
        <w:rPr>
          <w:rFonts w:cstheme="minorHAnsi"/>
        </w:rPr>
        <w:t>Similarly, some may argue that companies should not be required to pay for their role in environmental damage. In TISC’s view</w:t>
      </w:r>
      <w:r w:rsidRPr="00BE5731">
        <w:rPr>
          <w:rFonts w:cstheme="minorHAnsi"/>
        </w:rPr>
        <w:t xml:space="preserve">, it is </w:t>
      </w:r>
      <w:r w:rsidR="00407207" w:rsidRPr="00BE5731">
        <w:rPr>
          <w:rFonts w:cstheme="minorHAnsi"/>
        </w:rPr>
        <w:t>not</w:t>
      </w:r>
      <w:r w:rsidRPr="00BE5731">
        <w:rPr>
          <w:rFonts w:cstheme="minorHAnsi"/>
        </w:rPr>
        <w:t xml:space="preserve"> reasonable that </w:t>
      </w:r>
      <w:r w:rsidR="00407207" w:rsidRPr="00BE5731">
        <w:rPr>
          <w:rFonts w:cstheme="minorHAnsi"/>
        </w:rPr>
        <w:t xml:space="preserve">profitable industries </w:t>
      </w:r>
      <w:r w:rsidR="00990026" w:rsidRPr="00BE5731">
        <w:rPr>
          <w:rFonts w:cstheme="minorHAnsi"/>
        </w:rPr>
        <w:t>continue to</w:t>
      </w:r>
      <w:r w:rsidR="00407207" w:rsidRPr="00BE5731">
        <w:rPr>
          <w:rFonts w:cstheme="minorHAnsi"/>
        </w:rPr>
        <w:t xml:space="preserve"> receiv</w:t>
      </w:r>
      <w:r w:rsidR="00990026" w:rsidRPr="00BE5731">
        <w:rPr>
          <w:rFonts w:cstheme="minorHAnsi"/>
        </w:rPr>
        <w:t>e</w:t>
      </w:r>
      <w:r w:rsidR="00407207" w:rsidRPr="00BE5731">
        <w:rPr>
          <w:rFonts w:cstheme="minorHAnsi"/>
        </w:rPr>
        <w:t xml:space="preserve"> goods and services for free from publicly owned property, while citizens receive no compensation for degradation </w:t>
      </w:r>
      <w:r w:rsidR="007A26A9" w:rsidRPr="00BE5731">
        <w:rPr>
          <w:rFonts w:cstheme="minorHAnsi"/>
        </w:rPr>
        <w:t xml:space="preserve">of </w:t>
      </w:r>
      <w:r w:rsidR="00990026" w:rsidRPr="00BE5731">
        <w:rPr>
          <w:rFonts w:cstheme="minorHAnsi"/>
        </w:rPr>
        <w:t>these properties</w:t>
      </w:r>
      <w:r w:rsidR="00407207" w:rsidRPr="00BE5731">
        <w:rPr>
          <w:rFonts w:cstheme="minorHAnsi"/>
        </w:rPr>
        <w:t xml:space="preserve">. As envisaged, this research fund would not </w:t>
      </w:r>
      <w:r w:rsidR="00C644FC" w:rsidRPr="00BE5731">
        <w:rPr>
          <w:rFonts w:cstheme="minorHAnsi"/>
        </w:rPr>
        <w:t>be disbursed</w:t>
      </w:r>
      <w:r w:rsidR="00407207" w:rsidRPr="00BE5731">
        <w:rPr>
          <w:rFonts w:cstheme="minorHAnsi"/>
        </w:rPr>
        <w:t xml:space="preserve"> directly back </w:t>
      </w:r>
      <w:r w:rsidR="00990026" w:rsidRPr="00BE5731">
        <w:rPr>
          <w:rFonts w:cstheme="minorHAnsi"/>
        </w:rPr>
        <w:t>to citizens as compensation</w:t>
      </w:r>
      <w:r w:rsidR="00407207" w:rsidRPr="00BE5731">
        <w:rPr>
          <w:rFonts w:cstheme="minorHAnsi"/>
        </w:rPr>
        <w:t xml:space="preserve">, per se, but would support fully independent sustainability research that is not tied to commercial aims of industry. This is not without precedent: </w:t>
      </w:r>
      <w:r w:rsidR="007A26A9" w:rsidRPr="00BE5731">
        <w:rPr>
          <w:rFonts w:cstheme="minorHAnsi"/>
        </w:rPr>
        <w:t>IMAS</w:t>
      </w:r>
      <w:r w:rsidR="00407207" w:rsidRPr="00BE5731">
        <w:rPr>
          <w:rFonts w:cstheme="minorHAnsi"/>
        </w:rPr>
        <w:t xml:space="preserve"> used to have </w:t>
      </w:r>
      <w:r w:rsidR="007A26A9" w:rsidRPr="00BE5731">
        <w:rPr>
          <w:rFonts w:cstheme="minorHAnsi"/>
        </w:rPr>
        <w:t xml:space="preserve">a committee and associated funding specifically intended to support non-industry related research. </w:t>
      </w:r>
    </w:p>
    <w:p w14:paraId="6667D4A4" w14:textId="77777777" w:rsidR="00675472" w:rsidRPr="00BE5731" w:rsidRDefault="00675472" w:rsidP="00180EFE">
      <w:pPr>
        <w:rPr>
          <w:rFonts w:cstheme="minorHAnsi"/>
        </w:rPr>
      </w:pPr>
    </w:p>
    <w:p w14:paraId="1800B6FB" w14:textId="662C40D0" w:rsidR="00675472" w:rsidRPr="00371E25" w:rsidRDefault="00675472" w:rsidP="00675472">
      <w:pPr>
        <w:rPr>
          <w:rFonts w:cstheme="minorHAnsi"/>
          <w:i/>
          <w:iCs/>
        </w:rPr>
      </w:pPr>
      <w:r w:rsidRPr="00371E25">
        <w:rPr>
          <w:rFonts w:cstheme="minorHAnsi"/>
          <w:b/>
          <w:bCs/>
          <w:i/>
          <w:iCs/>
        </w:rPr>
        <w:t xml:space="preserve">Recommendation </w:t>
      </w:r>
      <w:r w:rsidR="00371E25" w:rsidRPr="00371E25">
        <w:rPr>
          <w:rFonts w:cstheme="minorHAnsi"/>
          <w:b/>
          <w:bCs/>
          <w:i/>
          <w:iCs/>
        </w:rPr>
        <w:t>7</w:t>
      </w:r>
      <w:r w:rsidRPr="00371E25">
        <w:rPr>
          <w:rFonts w:cstheme="minorHAnsi"/>
          <w:b/>
          <w:bCs/>
          <w:i/>
          <w:iCs/>
        </w:rPr>
        <w:t>.</w:t>
      </w:r>
      <w:r w:rsidRPr="00371E25">
        <w:rPr>
          <w:rFonts w:cstheme="minorHAnsi"/>
          <w:i/>
          <w:iCs/>
        </w:rPr>
        <w:t xml:space="preserve"> Permit periods are shortened, or reporting periods are more frequent, </w:t>
      </w:r>
      <w:proofErr w:type="gramStart"/>
      <w:r w:rsidRPr="00371E25">
        <w:rPr>
          <w:rFonts w:cstheme="minorHAnsi"/>
          <w:i/>
          <w:iCs/>
        </w:rPr>
        <w:t>in order to</w:t>
      </w:r>
      <w:proofErr w:type="gramEnd"/>
      <w:r w:rsidRPr="00371E25">
        <w:rPr>
          <w:rFonts w:cstheme="minorHAnsi"/>
          <w:i/>
          <w:iCs/>
        </w:rPr>
        <w:t xml:space="preserve"> normalise the monitoring of compliance with sustainability expectations. </w:t>
      </w:r>
    </w:p>
    <w:p w14:paraId="6E786F1B" w14:textId="2A4E8A21" w:rsidR="00675472" w:rsidRPr="00371E25" w:rsidRDefault="00675472" w:rsidP="00675472">
      <w:pPr>
        <w:rPr>
          <w:rFonts w:cstheme="minorHAnsi"/>
          <w:i/>
          <w:iCs/>
        </w:rPr>
      </w:pPr>
      <w:r w:rsidRPr="00371E25">
        <w:rPr>
          <w:rFonts w:cstheme="minorHAnsi"/>
          <w:b/>
          <w:bCs/>
          <w:i/>
          <w:iCs/>
        </w:rPr>
        <w:t xml:space="preserve">Recommendation </w:t>
      </w:r>
      <w:r w:rsidR="00371E25" w:rsidRPr="00371E25">
        <w:rPr>
          <w:rFonts w:cstheme="minorHAnsi"/>
          <w:b/>
          <w:bCs/>
          <w:i/>
          <w:iCs/>
        </w:rPr>
        <w:t>8</w:t>
      </w:r>
      <w:r w:rsidRPr="00371E25">
        <w:rPr>
          <w:rFonts w:cstheme="minorHAnsi"/>
          <w:b/>
          <w:bCs/>
          <w:i/>
          <w:iCs/>
        </w:rPr>
        <w:t>.</w:t>
      </w:r>
      <w:r w:rsidRPr="00371E25">
        <w:rPr>
          <w:rFonts w:cstheme="minorHAnsi"/>
          <w:i/>
          <w:iCs/>
        </w:rPr>
        <w:t xml:space="preserve"> Automatic triggers for rapid response in instances of default or breach are built into the legislation.</w:t>
      </w:r>
    </w:p>
    <w:p w14:paraId="583761FC" w14:textId="3D23DD44" w:rsidR="00083220" w:rsidRPr="00371E25" w:rsidRDefault="00675472" w:rsidP="00675472">
      <w:pPr>
        <w:rPr>
          <w:rFonts w:cstheme="minorHAnsi"/>
          <w:i/>
          <w:iCs/>
        </w:rPr>
      </w:pPr>
      <w:r w:rsidRPr="00371E25">
        <w:rPr>
          <w:rFonts w:cstheme="minorHAnsi"/>
          <w:b/>
          <w:bCs/>
          <w:i/>
          <w:iCs/>
        </w:rPr>
        <w:t xml:space="preserve">Recommendation </w:t>
      </w:r>
      <w:r w:rsidR="00371E25" w:rsidRPr="00371E25">
        <w:rPr>
          <w:rFonts w:cstheme="minorHAnsi"/>
          <w:b/>
          <w:bCs/>
          <w:i/>
          <w:iCs/>
        </w:rPr>
        <w:t>9</w:t>
      </w:r>
      <w:r w:rsidRPr="00371E25">
        <w:rPr>
          <w:rFonts w:cstheme="minorHAnsi"/>
          <w:b/>
          <w:bCs/>
          <w:i/>
          <w:iCs/>
        </w:rPr>
        <w:t>.</w:t>
      </w:r>
      <w:r w:rsidRPr="00371E25">
        <w:rPr>
          <w:rFonts w:cstheme="minorHAnsi"/>
          <w:i/>
          <w:iCs/>
        </w:rPr>
        <w:t xml:space="preserve"> A </w:t>
      </w:r>
      <w:r w:rsidR="00083220" w:rsidRPr="00371E25">
        <w:rPr>
          <w:rFonts w:cstheme="minorHAnsi"/>
          <w:i/>
          <w:iCs/>
        </w:rPr>
        <w:t xml:space="preserve">fully independent </w:t>
      </w:r>
      <w:r w:rsidRPr="00371E25">
        <w:rPr>
          <w:rFonts w:cstheme="minorHAnsi"/>
          <w:i/>
          <w:iCs/>
        </w:rPr>
        <w:t xml:space="preserve">Sustainability Committee (or Taskforce) </w:t>
      </w:r>
      <w:r w:rsidR="00083220" w:rsidRPr="00371E25">
        <w:rPr>
          <w:rFonts w:cstheme="minorHAnsi"/>
          <w:i/>
          <w:iCs/>
        </w:rPr>
        <w:t xml:space="preserve">is established. </w:t>
      </w:r>
    </w:p>
    <w:p w14:paraId="0138F7D1" w14:textId="13736F09" w:rsidR="00083220" w:rsidRPr="00371E25" w:rsidRDefault="00083220" w:rsidP="00083220">
      <w:pPr>
        <w:rPr>
          <w:rFonts w:cstheme="minorHAnsi"/>
          <w:i/>
          <w:iCs/>
        </w:rPr>
      </w:pPr>
      <w:r w:rsidRPr="00371E25">
        <w:rPr>
          <w:rFonts w:cstheme="minorHAnsi"/>
          <w:b/>
          <w:bCs/>
          <w:i/>
          <w:iCs/>
        </w:rPr>
        <w:t xml:space="preserve">Recommendation </w:t>
      </w:r>
      <w:r w:rsidR="00371E25" w:rsidRPr="00371E25">
        <w:rPr>
          <w:rFonts w:cstheme="minorHAnsi"/>
          <w:b/>
          <w:bCs/>
          <w:i/>
          <w:iCs/>
        </w:rPr>
        <w:t>10</w:t>
      </w:r>
      <w:r w:rsidRPr="00371E25">
        <w:rPr>
          <w:rFonts w:cstheme="minorHAnsi"/>
          <w:b/>
          <w:bCs/>
          <w:i/>
          <w:iCs/>
        </w:rPr>
        <w:t>.</w:t>
      </w:r>
      <w:r w:rsidRPr="00371E25">
        <w:rPr>
          <w:rFonts w:cstheme="minorHAnsi"/>
          <w:i/>
          <w:iCs/>
        </w:rPr>
        <w:t xml:space="preserve"> A fully independent industry levy-funded Sustainability Research Fund is established. </w:t>
      </w:r>
    </w:p>
    <w:p w14:paraId="0B4A3EB4" w14:textId="7EB32EDE" w:rsidR="00083220" w:rsidRPr="00371E25" w:rsidRDefault="00083220" w:rsidP="00675472">
      <w:pPr>
        <w:rPr>
          <w:rFonts w:cstheme="minorHAnsi"/>
          <w:i/>
          <w:iCs/>
        </w:rPr>
      </w:pPr>
      <w:r w:rsidRPr="00371E25">
        <w:rPr>
          <w:rFonts w:cstheme="minorHAnsi"/>
          <w:b/>
          <w:bCs/>
          <w:i/>
          <w:iCs/>
        </w:rPr>
        <w:t xml:space="preserve">Recommendation </w:t>
      </w:r>
      <w:r w:rsidR="00371E25" w:rsidRPr="00371E25">
        <w:rPr>
          <w:rFonts w:cstheme="minorHAnsi"/>
          <w:b/>
          <w:bCs/>
          <w:i/>
          <w:iCs/>
        </w:rPr>
        <w:t>11</w:t>
      </w:r>
      <w:r w:rsidRPr="00371E25">
        <w:rPr>
          <w:rFonts w:cstheme="minorHAnsi"/>
          <w:b/>
          <w:bCs/>
          <w:i/>
          <w:iCs/>
        </w:rPr>
        <w:t>.</w:t>
      </w:r>
      <w:r w:rsidRPr="00371E25">
        <w:rPr>
          <w:rFonts w:cstheme="minorHAnsi"/>
          <w:i/>
          <w:iCs/>
        </w:rPr>
        <w:t xml:space="preserve"> A minimum of one full-time position be created for a Sustainability Coordinator (but more likely a team). </w:t>
      </w:r>
    </w:p>
    <w:p w14:paraId="6ED3AFE8" w14:textId="563850E3" w:rsidR="00675472" w:rsidRPr="00371E25" w:rsidRDefault="00675472" w:rsidP="00675472">
      <w:pPr>
        <w:rPr>
          <w:rFonts w:cstheme="minorHAnsi"/>
          <w:i/>
          <w:iCs/>
        </w:rPr>
      </w:pPr>
      <w:r w:rsidRPr="00371E25">
        <w:rPr>
          <w:rFonts w:cstheme="minorHAnsi"/>
          <w:b/>
          <w:bCs/>
          <w:i/>
          <w:iCs/>
        </w:rPr>
        <w:t xml:space="preserve">Recommendation </w:t>
      </w:r>
      <w:r w:rsidR="00371E25" w:rsidRPr="00371E25">
        <w:rPr>
          <w:rFonts w:cstheme="minorHAnsi"/>
          <w:b/>
          <w:bCs/>
          <w:i/>
          <w:iCs/>
        </w:rPr>
        <w:t>12</w:t>
      </w:r>
      <w:r w:rsidRPr="00371E25">
        <w:rPr>
          <w:rFonts w:cstheme="minorHAnsi"/>
          <w:b/>
          <w:bCs/>
          <w:i/>
          <w:iCs/>
        </w:rPr>
        <w:t>.</w:t>
      </w:r>
      <w:r w:rsidRPr="00371E25">
        <w:rPr>
          <w:rFonts w:cstheme="minorHAnsi"/>
          <w:i/>
          <w:iCs/>
        </w:rPr>
        <w:t xml:space="preserve"> </w:t>
      </w:r>
      <w:r w:rsidRPr="00371E25">
        <w:rPr>
          <w:rFonts w:cstheme="minorHAnsi"/>
          <w:i/>
          <w:iCs/>
          <w:color w:val="222222"/>
        </w:rPr>
        <w:t xml:space="preserve">An independent review of the </w:t>
      </w:r>
      <w:r w:rsidRPr="00371E25">
        <w:rPr>
          <w:rFonts w:cstheme="minorHAnsi"/>
          <w:i/>
          <w:iCs/>
        </w:rPr>
        <w:t>Sustainability Strategy</w:t>
      </w:r>
      <w:r w:rsidRPr="00371E25">
        <w:rPr>
          <w:rFonts w:cstheme="minorHAnsi"/>
          <w:i/>
          <w:iCs/>
          <w:color w:val="222222"/>
        </w:rPr>
        <w:t xml:space="preserve"> and the Act be undertaken at regular intervals, and that these intervals are clearly indicated in the Act. </w:t>
      </w:r>
    </w:p>
    <w:p w14:paraId="4A104E1E" w14:textId="77777777" w:rsidR="00675472" w:rsidRPr="00371E25" w:rsidRDefault="00675472" w:rsidP="00675472">
      <w:pPr>
        <w:rPr>
          <w:rFonts w:cstheme="minorHAnsi"/>
        </w:rPr>
      </w:pPr>
    </w:p>
    <w:p w14:paraId="6D998741" w14:textId="77777777" w:rsidR="009D5389" w:rsidRPr="00BE5731" w:rsidRDefault="009D5389" w:rsidP="000866C9">
      <w:pPr>
        <w:rPr>
          <w:rFonts w:cstheme="minorHAnsi"/>
          <w:highlight w:val="yellow"/>
        </w:rPr>
      </w:pPr>
    </w:p>
    <w:sectPr w:rsidR="009D5389" w:rsidRPr="00BE5731" w:rsidSect="006E1C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8A03" w14:textId="77777777" w:rsidR="00F66928" w:rsidRDefault="00F66928" w:rsidP="005A0C32">
      <w:pPr>
        <w:spacing w:after="0" w:line="240" w:lineRule="auto"/>
      </w:pPr>
      <w:r>
        <w:separator/>
      </w:r>
    </w:p>
  </w:endnote>
  <w:endnote w:type="continuationSeparator" w:id="0">
    <w:p w14:paraId="4FD5AC12" w14:textId="77777777" w:rsidR="00F66928" w:rsidRDefault="00F66928" w:rsidP="005A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1AF7" w14:textId="77777777" w:rsidR="005A0C32" w:rsidRDefault="005A0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52F9" w14:textId="77777777" w:rsidR="005A0C32" w:rsidRDefault="005A0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5DEB" w14:textId="77777777" w:rsidR="005A0C32" w:rsidRDefault="005A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0383" w14:textId="77777777" w:rsidR="00F66928" w:rsidRDefault="00F66928" w:rsidP="005A0C32">
      <w:pPr>
        <w:spacing w:after="0" w:line="240" w:lineRule="auto"/>
      </w:pPr>
      <w:r>
        <w:separator/>
      </w:r>
    </w:p>
  </w:footnote>
  <w:footnote w:type="continuationSeparator" w:id="0">
    <w:p w14:paraId="630273C1" w14:textId="77777777" w:rsidR="00F66928" w:rsidRDefault="00F66928" w:rsidP="005A0C32">
      <w:pPr>
        <w:spacing w:after="0" w:line="240" w:lineRule="auto"/>
      </w:pPr>
      <w:r>
        <w:continuationSeparator/>
      </w:r>
    </w:p>
  </w:footnote>
  <w:footnote w:id="1">
    <w:p w14:paraId="27C8B351" w14:textId="2A79E2FB" w:rsidR="00F80C6F" w:rsidRDefault="00F80C6F">
      <w:pPr>
        <w:pStyle w:val="FootnoteText"/>
      </w:pPr>
      <w:r>
        <w:rPr>
          <w:rStyle w:val="FootnoteReference"/>
        </w:rPr>
        <w:footnoteRef/>
      </w:r>
      <w:r>
        <w:t xml:space="preserve"> </w:t>
      </w:r>
      <w:hyperlink r:id="rId1" w:history="1">
        <w:r>
          <w:rPr>
            <w:rStyle w:val="Hyperlink"/>
          </w:rPr>
          <w:t xml:space="preserve">Species Overview | </w:t>
        </w:r>
        <w:proofErr w:type="spellStart"/>
        <w:r>
          <w:rPr>
            <w:rStyle w:val="Hyperlink"/>
          </w:rPr>
          <w:t>Handfish</w:t>
        </w:r>
        <w:proofErr w:type="spellEnd"/>
        <w:r>
          <w:rPr>
            <w:rStyle w:val="Hyperlink"/>
          </w:rPr>
          <w:t xml:space="preserve"> Conservation Project</w:t>
        </w:r>
      </w:hyperlink>
    </w:p>
  </w:footnote>
  <w:footnote w:id="2">
    <w:p w14:paraId="74A857BF" w14:textId="1EBFBCC1" w:rsidR="008A7F51" w:rsidRDefault="008A7F51">
      <w:pPr>
        <w:pStyle w:val="FootnoteText"/>
      </w:pPr>
      <w:r>
        <w:rPr>
          <w:rStyle w:val="FootnoteReference"/>
        </w:rPr>
        <w:footnoteRef/>
      </w:r>
      <w:r>
        <w:t xml:space="preserve"> </w:t>
      </w:r>
      <w:hyperlink r:id="rId2" w:history="1">
        <w:proofErr w:type="spellStart"/>
        <w:r>
          <w:rPr>
            <w:rStyle w:val="Hyperlink"/>
          </w:rPr>
          <w:t>Maugean</w:t>
        </w:r>
        <w:proofErr w:type="spellEnd"/>
        <w:r>
          <w:rPr>
            <w:rStyle w:val="Hyperlink"/>
          </w:rPr>
          <w:t xml:space="preserve"> skate vulnerable to Macquarie Harbour environmental conditions - Communications | University of Tasmania (utas.edu.au)</w:t>
        </w:r>
      </w:hyperlink>
    </w:p>
  </w:footnote>
  <w:footnote w:id="3">
    <w:p w14:paraId="154426D0" w14:textId="54EFD3B7" w:rsidR="00C22EC3" w:rsidRPr="0001731E" w:rsidRDefault="00C22EC3">
      <w:pPr>
        <w:pStyle w:val="FootnoteText"/>
      </w:pPr>
      <w:r w:rsidRPr="00C33F7B">
        <w:rPr>
          <w:rStyle w:val="FootnoteReference"/>
        </w:rPr>
        <w:footnoteRef/>
      </w:r>
      <w:r w:rsidRPr="00C33F7B">
        <w:t xml:space="preserve"> </w:t>
      </w:r>
      <w:hyperlink r:id="rId3" w:history="1">
        <w:r w:rsidR="00C33F7B" w:rsidRPr="00C33F7B">
          <w:rPr>
            <w:rStyle w:val="Hyperlink"/>
          </w:rPr>
          <w:t>Tasmania's kelp forests feel the impact of industry of climate change - Science - ABC News</w:t>
        </w:r>
      </w:hyperlink>
    </w:p>
  </w:footnote>
  <w:footnote w:id="4">
    <w:p w14:paraId="035B982A" w14:textId="24FE903A" w:rsidR="00C22EC3" w:rsidRPr="00746166" w:rsidRDefault="00C22EC3">
      <w:pPr>
        <w:pStyle w:val="FootnoteText"/>
        <w:rPr>
          <w:highlight w:val="yellow"/>
        </w:rPr>
      </w:pPr>
      <w:r w:rsidRPr="007E1746">
        <w:rPr>
          <w:rStyle w:val="FootnoteReference"/>
        </w:rPr>
        <w:footnoteRef/>
      </w:r>
      <w:r w:rsidRPr="007E1746">
        <w:t xml:space="preserve"> </w:t>
      </w:r>
      <w:hyperlink r:id="rId4" w:history="1">
        <w:r w:rsidR="007E1746" w:rsidRPr="007E1746">
          <w:rPr>
            <w:rStyle w:val="Hyperlink"/>
          </w:rPr>
          <w:t xml:space="preserve">‘A collapse in every sense’: call to halt rock lobster fishing to deal with </w:t>
        </w:r>
        <w:proofErr w:type="gramStart"/>
        <w:r w:rsidR="007E1746" w:rsidRPr="007E1746">
          <w:rPr>
            <w:rStyle w:val="Hyperlink"/>
          </w:rPr>
          <w:t>Tasmania’s sea</w:t>
        </w:r>
        <w:proofErr w:type="gramEnd"/>
        <w:r w:rsidR="007E1746" w:rsidRPr="007E1746">
          <w:rPr>
            <w:rStyle w:val="Hyperlink"/>
          </w:rPr>
          <w:t xml:space="preserve"> urchin crisis | The Mercury</w:t>
        </w:r>
      </w:hyperlink>
    </w:p>
  </w:footnote>
  <w:footnote w:id="5">
    <w:p w14:paraId="0FE56CA6" w14:textId="5DEB3FE1" w:rsidR="00C22EC3" w:rsidRPr="00746166" w:rsidRDefault="00C22EC3">
      <w:pPr>
        <w:pStyle w:val="FootnoteText"/>
        <w:rPr>
          <w:highlight w:val="yellow"/>
        </w:rPr>
      </w:pPr>
      <w:r w:rsidRPr="00EE68D6">
        <w:rPr>
          <w:rStyle w:val="FootnoteReference"/>
        </w:rPr>
        <w:footnoteRef/>
      </w:r>
      <w:r w:rsidRPr="00EE68D6">
        <w:t xml:space="preserve"> </w:t>
      </w:r>
      <w:hyperlink r:id="rId5" w:history="1">
        <w:r w:rsidR="00EE68D6" w:rsidRPr="00EE68D6">
          <w:rPr>
            <w:rStyle w:val="Hyperlink"/>
          </w:rPr>
          <w:t>Abalone industry headed for oblivion if further cuts aren't made, warns one of the industry's biggest quota holders - Mornings - ABC Radio</w:t>
        </w:r>
      </w:hyperlink>
    </w:p>
  </w:footnote>
  <w:footnote w:id="6">
    <w:p w14:paraId="0AB1DC58" w14:textId="120827CB" w:rsidR="00C22EC3" w:rsidRPr="00746166" w:rsidRDefault="00C22EC3">
      <w:pPr>
        <w:pStyle w:val="FootnoteText"/>
        <w:rPr>
          <w:highlight w:val="yellow"/>
        </w:rPr>
      </w:pPr>
      <w:r w:rsidRPr="00C33F7B">
        <w:rPr>
          <w:rStyle w:val="FootnoteReference"/>
        </w:rPr>
        <w:footnoteRef/>
      </w:r>
      <w:r w:rsidRPr="00C33F7B">
        <w:t xml:space="preserve"> </w:t>
      </w:r>
      <w:hyperlink r:id="rId6" w:history="1">
        <w:r w:rsidR="00C33F7B" w:rsidRPr="00C33F7B">
          <w:rPr>
            <w:rStyle w:val="Hyperlink"/>
          </w:rPr>
          <w:t>As IPCC shows grim climate reality, diver says Tasmania's sea urchin barrens show present impact | The Examiner | Launceston, TAS</w:t>
        </w:r>
      </w:hyperlink>
    </w:p>
  </w:footnote>
  <w:footnote w:id="7">
    <w:p w14:paraId="72923B45" w14:textId="7D75248D" w:rsidR="00C22EC3" w:rsidRPr="00746166" w:rsidRDefault="00C22EC3">
      <w:pPr>
        <w:pStyle w:val="FootnoteText"/>
        <w:rPr>
          <w:highlight w:val="yellow"/>
        </w:rPr>
      </w:pPr>
      <w:r w:rsidRPr="00F3011D">
        <w:rPr>
          <w:rStyle w:val="FootnoteReference"/>
        </w:rPr>
        <w:footnoteRef/>
      </w:r>
      <w:r w:rsidRPr="00F3011D">
        <w:t xml:space="preserve"> </w:t>
      </w:r>
      <w:hyperlink r:id="rId7" w:history="1">
        <w:r w:rsidR="00F3011D" w:rsidRPr="00F3011D">
          <w:rPr>
            <w:rStyle w:val="Hyperlink"/>
          </w:rPr>
          <w:t>Legislative Council Sessional Committee Government Administration A (parliament.tas.gov.au)</w:t>
        </w:r>
      </w:hyperlink>
      <w:r w:rsidR="00F3011D">
        <w:t xml:space="preserve"> [submission #40]</w:t>
      </w:r>
    </w:p>
  </w:footnote>
  <w:footnote w:id="8">
    <w:p w14:paraId="4EAF35C7" w14:textId="2F30C7FE" w:rsidR="00746166" w:rsidRPr="00746166" w:rsidRDefault="00746166">
      <w:pPr>
        <w:pStyle w:val="FootnoteText"/>
        <w:rPr>
          <w:highlight w:val="yellow"/>
        </w:rPr>
      </w:pPr>
      <w:r w:rsidRPr="00F3011D">
        <w:rPr>
          <w:rStyle w:val="FootnoteReference"/>
        </w:rPr>
        <w:footnoteRef/>
      </w:r>
      <w:r w:rsidRPr="00F3011D">
        <w:t xml:space="preserve"> </w:t>
      </w:r>
      <w:hyperlink r:id="rId8" w:history="1">
        <w:r w:rsidR="00F3011D" w:rsidRPr="00F3011D">
          <w:rPr>
            <w:rStyle w:val="Hyperlink"/>
          </w:rPr>
          <w:t>Salmon, Science and Adaptive Management — Tasmanian Conservation Trust (tasconservation.org.au)</w:t>
        </w:r>
      </w:hyperlink>
    </w:p>
  </w:footnote>
  <w:footnote w:id="9">
    <w:p w14:paraId="40361285" w14:textId="5DE82DC5" w:rsidR="00746166" w:rsidRPr="00746166" w:rsidRDefault="00746166">
      <w:pPr>
        <w:pStyle w:val="FootnoteText"/>
        <w:rPr>
          <w:highlight w:val="yellow"/>
        </w:rPr>
      </w:pPr>
      <w:r w:rsidRPr="00F3011D">
        <w:rPr>
          <w:rStyle w:val="FootnoteReference"/>
        </w:rPr>
        <w:footnoteRef/>
      </w:r>
      <w:r w:rsidRPr="00F3011D">
        <w:t xml:space="preserve"> </w:t>
      </w:r>
      <w:hyperlink r:id="rId9" w:history="1">
        <w:r w:rsidR="00F3011D" w:rsidRPr="00F3011D">
          <w:rPr>
            <w:rStyle w:val="Hyperlink"/>
          </w:rPr>
          <w:t>Seal response at Tasmanian aquaculture sites 'out of proportion', advocates say - ABC News</w:t>
        </w:r>
      </w:hyperlink>
    </w:p>
  </w:footnote>
  <w:footnote w:id="10">
    <w:p w14:paraId="5B48FC51" w14:textId="4C7920B2" w:rsidR="00984604" w:rsidRDefault="00984604">
      <w:pPr>
        <w:pStyle w:val="FootnoteText"/>
      </w:pPr>
      <w:r w:rsidRPr="00F3011D">
        <w:rPr>
          <w:rStyle w:val="FootnoteReference"/>
        </w:rPr>
        <w:footnoteRef/>
      </w:r>
      <w:r w:rsidRPr="00F3011D">
        <w:t xml:space="preserve"> </w:t>
      </w:r>
      <w:hyperlink r:id="rId10" w:history="1">
        <w:r w:rsidR="00F3011D" w:rsidRPr="00F3011D">
          <w:rPr>
            <w:rStyle w:val="Hyperlink"/>
          </w:rPr>
          <w:t xml:space="preserve">Population decreases in Little Penguins </w:t>
        </w:r>
        <w:proofErr w:type="spellStart"/>
        <w:r w:rsidR="00F3011D" w:rsidRPr="00F3011D">
          <w:rPr>
            <w:rStyle w:val="Hyperlink"/>
          </w:rPr>
          <w:t>Eudyptula</w:t>
        </w:r>
        <w:proofErr w:type="spellEnd"/>
        <w:r w:rsidR="00F3011D" w:rsidRPr="00F3011D">
          <w:rPr>
            <w:rStyle w:val="Hyperlink"/>
          </w:rPr>
          <w:t xml:space="preserve"> minor in </w:t>
        </w:r>
        <w:proofErr w:type="spellStart"/>
        <w:r w:rsidR="00F3011D" w:rsidRPr="00F3011D">
          <w:rPr>
            <w:rStyle w:val="Hyperlink"/>
          </w:rPr>
          <w:t>southeastern</w:t>
        </w:r>
        <w:proofErr w:type="spellEnd"/>
        <w:r w:rsidR="00F3011D" w:rsidRPr="00F3011D">
          <w:rPr>
            <w:rStyle w:val="Hyperlink"/>
          </w:rPr>
          <w:t xml:space="preserve"> Tasmania, Australia, over the past 45 years (researchgate.net)</w:t>
        </w:r>
      </w:hyperlink>
    </w:p>
  </w:footnote>
  <w:footnote w:id="11">
    <w:p w14:paraId="30B354EC" w14:textId="36185941" w:rsidR="00000E40" w:rsidRDefault="00000E40">
      <w:pPr>
        <w:pStyle w:val="FootnoteText"/>
      </w:pPr>
      <w:r>
        <w:rPr>
          <w:rStyle w:val="FootnoteReference"/>
        </w:rPr>
        <w:footnoteRef/>
      </w:r>
      <w:r>
        <w:t xml:space="preserve"> </w:t>
      </w:r>
      <w:hyperlink r:id="rId11" w:history="1">
        <w:r w:rsidR="008A7F51">
          <w:rPr>
            <w:rStyle w:val="Hyperlink"/>
          </w:rPr>
          <w:t>Jellyfish sting Huon Aquaculture's profit - 9Finance (nine.com.au)</w:t>
        </w:r>
      </w:hyperlink>
    </w:p>
  </w:footnote>
  <w:footnote w:id="12">
    <w:p w14:paraId="68373FE2" w14:textId="40EADACD" w:rsidR="00D263BC" w:rsidRDefault="00D263BC">
      <w:pPr>
        <w:pStyle w:val="FootnoteText"/>
      </w:pPr>
      <w:r>
        <w:rPr>
          <w:rStyle w:val="FootnoteReference"/>
        </w:rPr>
        <w:footnoteRef/>
      </w:r>
      <w:r>
        <w:t xml:space="preserve"> </w:t>
      </w:r>
      <w:hyperlink r:id="rId12" w:history="1">
        <w:r>
          <w:rPr>
            <w:rStyle w:val="Hyperlink"/>
          </w:rPr>
          <w:t>Tasmanian salmon companies report 68 instances of elevated fish deaths in 15 months - ABC News</w:t>
        </w:r>
      </w:hyperlink>
    </w:p>
  </w:footnote>
  <w:footnote w:id="13">
    <w:p w14:paraId="23A61864" w14:textId="3ABA7E19" w:rsidR="00000E40" w:rsidRDefault="00000E40">
      <w:pPr>
        <w:pStyle w:val="FootnoteText"/>
      </w:pPr>
      <w:r>
        <w:rPr>
          <w:rStyle w:val="FootnoteReference"/>
        </w:rPr>
        <w:footnoteRef/>
      </w:r>
      <w:r>
        <w:t xml:space="preserve"> </w:t>
      </w:r>
      <w:hyperlink r:id="rId13" w:history="1">
        <w:r w:rsidR="007135BB">
          <w:rPr>
            <w:rStyle w:val="Hyperlink"/>
          </w:rPr>
          <w:t>Legislative Council Sessional Committee Government Administration A (parliament.tas.gov.au)</w:t>
        </w:r>
      </w:hyperlink>
      <w:r w:rsidR="007135BB">
        <w:t xml:space="preserve"> [submission #40]</w:t>
      </w:r>
    </w:p>
  </w:footnote>
  <w:footnote w:id="14">
    <w:p w14:paraId="63FE41F2" w14:textId="5905BEE4" w:rsidR="00C22EC3" w:rsidRDefault="00C22EC3">
      <w:pPr>
        <w:pStyle w:val="FootnoteText"/>
      </w:pPr>
      <w:r w:rsidRPr="00F3011D">
        <w:rPr>
          <w:rStyle w:val="FootnoteReference"/>
        </w:rPr>
        <w:footnoteRef/>
      </w:r>
      <w:r w:rsidRPr="00F3011D">
        <w:t xml:space="preserve"> </w:t>
      </w:r>
      <w:hyperlink r:id="rId14" w:history="1">
        <w:r w:rsidR="00F3011D" w:rsidRPr="00F3011D">
          <w:rPr>
            <w:rStyle w:val="Hyperlink"/>
          </w:rPr>
          <w:t>Seal Management Framework | Department of Natural Resources and Environment Tasmania (nre.tas.gov.au)</w:t>
        </w:r>
      </w:hyperlink>
    </w:p>
  </w:footnote>
  <w:footnote w:id="15">
    <w:p w14:paraId="5A41423C" w14:textId="70DFC397" w:rsidR="00C22EC3" w:rsidRDefault="00C22EC3">
      <w:pPr>
        <w:pStyle w:val="FootnoteText"/>
      </w:pPr>
      <w:r>
        <w:rPr>
          <w:rStyle w:val="FootnoteReference"/>
        </w:rPr>
        <w:footnoteRef/>
      </w:r>
      <w:r>
        <w:t xml:space="preserve"> </w:t>
      </w:r>
      <w:hyperlink r:id="rId15" w:history="1">
        <w:r w:rsidR="00025F83">
          <w:rPr>
            <w:rStyle w:val="Hyperlink"/>
          </w:rPr>
          <w:t>Sonic Torture and Salmon Farming - salmonreform.org</w:t>
        </w:r>
      </w:hyperlink>
    </w:p>
  </w:footnote>
  <w:footnote w:id="16">
    <w:p w14:paraId="3FAA7347" w14:textId="3ECBC022" w:rsidR="00992FF1" w:rsidRDefault="00992FF1">
      <w:pPr>
        <w:pStyle w:val="FootnoteText"/>
      </w:pPr>
      <w:r>
        <w:rPr>
          <w:rStyle w:val="FootnoteReference"/>
        </w:rPr>
        <w:footnoteRef/>
      </w:r>
      <w:r>
        <w:t xml:space="preserve"> </w:t>
      </w:r>
      <w:hyperlink r:id="rId16" w:history="1">
        <w:r w:rsidR="00B849F0">
          <w:rPr>
            <w:rStyle w:val="Hyperlink"/>
          </w:rPr>
          <w:t>These waters off Tasmania's east coast are warming up to four times faster than global average - ABC News</w:t>
        </w:r>
      </w:hyperlink>
    </w:p>
  </w:footnote>
  <w:footnote w:id="17">
    <w:p w14:paraId="203F7115" w14:textId="335386AB" w:rsidR="00D93ADA" w:rsidRDefault="00D93ADA">
      <w:pPr>
        <w:pStyle w:val="FootnoteText"/>
      </w:pPr>
      <w:r>
        <w:rPr>
          <w:rStyle w:val="FootnoteReference"/>
        </w:rPr>
        <w:footnoteRef/>
      </w:r>
      <w:r>
        <w:t xml:space="preserve"> The TISC recommends not imposing a levy on fish produced in non-polluting </w:t>
      </w:r>
      <w:proofErr w:type="gramStart"/>
      <w:r w:rsidR="007A26A9" w:rsidRPr="00746166">
        <w:rPr>
          <w:i/>
          <w:iCs/>
        </w:rPr>
        <w:t>fully-recirculating</w:t>
      </w:r>
      <w:proofErr w:type="gramEnd"/>
      <w:r w:rsidR="007A26A9">
        <w:t xml:space="preserve"> land-based facilities, as an incentive toward improved sustainability. </w:t>
      </w:r>
    </w:p>
  </w:footnote>
  <w:footnote w:id="18">
    <w:p w14:paraId="1BED9A9B" w14:textId="3293E4D1" w:rsidR="00746166" w:rsidRDefault="00746166">
      <w:pPr>
        <w:pStyle w:val="FootnoteText"/>
      </w:pPr>
      <w:r>
        <w:rPr>
          <w:rStyle w:val="FootnoteReference"/>
        </w:rPr>
        <w:footnoteRef/>
      </w:r>
      <w:r>
        <w:t xml:space="preserve"> </w:t>
      </w:r>
      <w:r w:rsidR="00EB1828">
        <w:t xml:space="preserve">Charged by DPIPWE on annual invoices.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F06D" w14:textId="77777777" w:rsidR="005A0C32" w:rsidRDefault="005A0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9BD0" w14:textId="39FB9C34" w:rsidR="005A0C32" w:rsidRDefault="005A0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327B" w14:textId="77777777" w:rsidR="005A0C32" w:rsidRDefault="005A0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245"/>
    <w:multiLevelType w:val="hybridMultilevel"/>
    <w:tmpl w:val="C652D3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E2BF0"/>
    <w:multiLevelType w:val="hybridMultilevel"/>
    <w:tmpl w:val="B9DCC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E3185"/>
    <w:multiLevelType w:val="hybridMultilevel"/>
    <w:tmpl w:val="BF9C4376"/>
    <w:lvl w:ilvl="0" w:tplc="1CF094B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31479"/>
    <w:multiLevelType w:val="hybridMultilevel"/>
    <w:tmpl w:val="D5E89F98"/>
    <w:lvl w:ilvl="0" w:tplc="5E4626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A161E5"/>
    <w:multiLevelType w:val="hybridMultilevel"/>
    <w:tmpl w:val="1B4A37C6"/>
    <w:lvl w:ilvl="0" w:tplc="FB78ED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905494"/>
    <w:multiLevelType w:val="hybridMultilevel"/>
    <w:tmpl w:val="EC68F240"/>
    <w:lvl w:ilvl="0" w:tplc="231062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437CA"/>
    <w:multiLevelType w:val="hybridMultilevel"/>
    <w:tmpl w:val="DEA26D20"/>
    <w:lvl w:ilvl="0" w:tplc="31A28140">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161005B"/>
    <w:multiLevelType w:val="hybridMultilevel"/>
    <w:tmpl w:val="C652D3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F747EE"/>
    <w:multiLevelType w:val="hybridMultilevel"/>
    <w:tmpl w:val="6EA4E368"/>
    <w:lvl w:ilvl="0" w:tplc="231062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8C5213"/>
    <w:multiLevelType w:val="hybridMultilevel"/>
    <w:tmpl w:val="16D2F7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3C10E5"/>
    <w:multiLevelType w:val="hybridMultilevel"/>
    <w:tmpl w:val="A886B1A2"/>
    <w:lvl w:ilvl="0" w:tplc="8CD67B1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946650"/>
    <w:multiLevelType w:val="hybridMultilevel"/>
    <w:tmpl w:val="C652D3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AC4BE8"/>
    <w:multiLevelType w:val="multilevel"/>
    <w:tmpl w:val="FCD2BA9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4"/>
      <w:numFmt w:val="bullet"/>
      <w:lvlText w:val=""/>
      <w:lvlJc w:val="left"/>
      <w:pPr>
        <w:ind w:left="2160" w:hanging="360"/>
      </w:pPr>
      <w:rPr>
        <w:rFonts w:ascii="Wingdings" w:eastAsiaTheme="minorHAnsi" w:hAnsi="Wingdings" w:cstheme="minorBidi"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90F4F"/>
    <w:multiLevelType w:val="hybridMultilevel"/>
    <w:tmpl w:val="C652D3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B82B3A"/>
    <w:multiLevelType w:val="hybridMultilevel"/>
    <w:tmpl w:val="C652D3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64388B"/>
    <w:multiLevelType w:val="hybridMultilevel"/>
    <w:tmpl w:val="FB906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836F9F"/>
    <w:multiLevelType w:val="hybridMultilevel"/>
    <w:tmpl w:val="DFC2C11E"/>
    <w:lvl w:ilvl="0" w:tplc="231062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494C84"/>
    <w:multiLevelType w:val="hybridMultilevel"/>
    <w:tmpl w:val="CE9A8DFE"/>
    <w:lvl w:ilvl="0" w:tplc="42A8786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878150">
    <w:abstractNumId w:val="12"/>
  </w:num>
  <w:num w:numId="2" w16cid:durableId="810171789">
    <w:abstractNumId w:val="2"/>
  </w:num>
  <w:num w:numId="3" w16cid:durableId="985360835">
    <w:abstractNumId w:val="17"/>
  </w:num>
  <w:num w:numId="4" w16cid:durableId="585117395">
    <w:abstractNumId w:val="1"/>
  </w:num>
  <w:num w:numId="5" w16cid:durableId="507477621">
    <w:abstractNumId w:val="15"/>
  </w:num>
  <w:num w:numId="6" w16cid:durableId="1472556180">
    <w:abstractNumId w:val="16"/>
  </w:num>
  <w:num w:numId="7" w16cid:durableId="1405839939">
    <w:abstractNumId w:val="7"/>
  </w:num>
  <w:num w:numId="8" w16cid:durableId="993223433">
    <w:abstractNumId w:val="13"/>
  </w:num>
  <w:num w:numId="9" w16cid:durableId="1899783736">
    <w:abstractNumId w:val="11"/>
  </w:num>
  <w:num w:numId="10" w16cid:durableId="795485436">
    <w:abstractNumId w:val="0"/>
  </w:num>
  <w:num w:numId="11" w16cid:durableId="81270032">
    <w:abstractNumId w:val="14"/>
  </w:num>
  <w:num w:numId="12" w16cid:durableId="1081101676">
    <w:abstractNumId w:val="3"/>
  </w:num>
  <w:num w:numId="13" w16cid:durableId="386075225">
    <w:abstractNumId w:val="4"/>
  </w:num>
  <w:num w:numId="14" w16cid:durableId="1909610624">
    <w:abstractNumId w:val="5"/>
  </w:num>
  <w:num w:numId="15" w16cid:durableId="1830174732">
    <w:abstractNumId w:val="8"/>
  </w:num>
  <w:num w:numId="16" w16cid:durableId="1041130071">
    <w:abstractNumId w:val="10"/>
  </w:num>
  <w:num w:numId="17" w16cid:durableId="349265174">
    <w:abstractNumId w:val="6"/>
  </w:num>
  <w:num w:numId="18" w16cid:durableId="417942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9F"/>
    <w:rsid w:val="00000E40"/>
    <w:rsid w:val="00003D49"/>
    <w:rsid w:val="00004484"/>
    <w:rsid w:val="00010A42"/>
    <w:rsid w:val="00012017"/>
    <w:rsid w:val="00014175"/>
    <w:rsid w:val="0001731E"/>
    <w:rsid w:val="00025F83"/>
    <w:rsid w:val="000262A1"/>
    <w:rsid w:val="00046B84"/>
    <w:rsid w:val="00052EE9"/>
    <w:rsid w:val="00053FCF"/>
    <w:rsid w:val="00056A6F"/>
    <w:rsid w:val="00072F52"/>
    <w:rsid w:val="00083220"/>
    <w:rsid w:val="000866C9"/>
    <w:rsid w:val="00097B73"/>
    <w:rsid w:val="000C3A37"/>
    <w:rsid w:val="000F1452"/>
    <w:rsid w:val="000F3FD8"/>
    <w:rsid w:val="00101E34"/>
    <w:rsid w:val="00113E4E"/>
    <w:rsid w:val="00136437"/>
    <w:rsid w:val="0014199D"/>
    <w:rsid w:val="00146410"/>
    <w:rsid w:val="00166CE1"/>
    <w:rsid w:val="0016729E"/>
    <w:rsid w:val="0017491C"/>
    <w:rsid w:val="00180EFE"/>
    <w:rsid w:val="00191E47"/>
    <w:rsid w:val="001B119C"/>
    <w:rsid w:val="001B3259"/>
    <w:rsid w:val="001D32C3"/>
    <w:rsid w:val="00203B2D"/>
    <w:rsid w:val="0021564C"/>
    <w:rsid w:val="002326D7"/>
    <w:rsid w:val="002426CF"/>
    <w:rsid w:val="0024331B"/>
    <w:rsid w:val="002528A7"/>
    <w:rsid w:val="00252DC2"/>
    <w:rsid w:val="00261F56"/>
    <w:rsid w:val="00277180"/>
    <w:rsid w:val="002904E0"/>
    <w:rsid w:val="002959C9"/>
    <w:rsid w:val="002A00E4"/>
    <w:rsid w:val="002B3828"/>
    <w:rsid w:val="002E3E09"/>
    <w:rsid w:val="002F176E"/>
    <w:rsid w:val="00301864"/>
    <w:rsid w:val="00304898"/>
    <w:rsid w:val="00314602"/>
    <w:rsid w:val="0031483A"/>
    <w:rsid w:val="00326223"/>
    <w:rsid w:val="00335C19"/>
    <w:rsid w:val="00362D9D"/>
    <w:rsid w:val="003634E4"/>
    <w:rsid w:val="0036630E"/>
    <w:rsid w:val="00371E25"/>
    <w:rsid w:val="00377688"/>
    <w:rsid w:val="00381BED"/>
    <w:rsid w:val="00385EA3"/>
    <w:rsid w:val="003868C7"/>
    <w:rsid w:val="003948C3"/>
    <w:rsid w:val="003B2B76"/>
    <w:rsid w:val="003B5D71"/>
    <w:rsid w:val="003B7288"/>
    <w:rsid w:val="003C5487"/>
    <w:rsid w:val="003C7B45"/>
    <w:rsid w:val="003D23FB"/>
    <w:rsid w:val="003E50D2"/>
    <w:rsid w:val="003F26F0"/>
    <w:rsid w:val="003F5432"/>
    <w:rsid w:val="00402B9F"/>
    <w:rsid w:val="00404EA3"/>
    <w:rsid w:val="00407207"/>
    <w:rsid w:val="0041489A"/>
    <w:rsid w:val="00416876"/>
    <w:rsid w:val="00447C8D"/>
    <w:rsid w:val="004558F4"/>
    <w:rsid w:val="00456EA2"/>
    <w:rsid w:val="00461CFD"/>
    <w:rsid w:val="00480A89"/>
    <w:rsid w:val="0049215E"/>
    <w:rsid w:val="004A04E6"/>
    <w:rsid w:val="004A072E"/>
    <w:rsid w:val="004A337A"/>
    <w:rsid w:val="004B079A"/>
    <w:rsid w:val="004B135A"/>
    <w:rsid w:val="004B28F2"/>
    <w:rsid w:val="004B4982"/>
    <w:rsid w:val="004B4B66"/>
    <w:rsid w:val="004B68A0"/>
    <w:rsid w:val="004D44CC"/>
    <w:rsid w:val="004E13AC"/>
    <w:rsid w:val="004E55C3"/>
    <w:rsid w:val="004F0898"/>
    <w:rsid w:val="004F1E6D"/>
    <w:rsid w:val="004F5DCD"/>
    <w:rsid w:val="004F7157"/>
    <w:rsid w:val="004F7B1F"/>
    <w:rsid w:val="005021DC"/>
    <w:rsid w:val="00514E2E"/>
    <w:rsid w:val="00523749"/>
    <w:rsid w:val="005246BB"/>
    <w:rsid w:val="00524897"/>
    <w:rsid w:val="00536392"/>
    <w:rsid w:val="00542175"/>
    <w:rsid w:val="005438DB"/>
    <w:rsid w:val="00552275"/>
    <w:rsid w:val="00565243"/>
    <w:rsid w:val="0056713A"/>
    <w:rsid w:val="005816DE"/>
    <w:rsid w:val="0058301C"/>
    <w:rsid w:val="00594162"/>
    <w:rsid w:val="005A0C32"/>
    <w:rsid w:val="005B599D"/>
    <w:rsid w:val="005D0290"/>
    <w:rsid w:val="005F2039"/>
    <w:rsid w:val="006000D5"/>
    <w:rsid w:val="00604401"/>
    <w:rsid w:val="00620F70"/>
    <w:rsid w:val="00633794"/>
    <w:rsid w:val="00646103"/>
    <w:rsid w:val="00652574"/>
    <w:rsid w:val="00657B73"/>
    <w:rsid w:val="00675472"/>
    <w:rsid w:val="00693C2F"/>
    <w:rsid w:val="006A5660"/>
    <w:rsid w:val="006B5DD1"/>
    <w:rsid w:val="006B7088"/>
    <w:rsid w:val="006C2E49"/>
    <w:rsid w:val="006C54EB"/>
    <w:rsid w:val="006E1CF0"/>
    <w:rsid w:val="006F69DB"/>
    <w:rsid w:val="006F7082"/>
    <w:rsid w:val="00702CC4"/>
    <w:rsid w:val="007056E0"/>
    <w:rsid w:val="007135BB"/>
    <w:rsid w:val="00730AB5"/>
    <w:rsid w:val="0073118A"/>
    <w:rsid w:val="00744B3A"/>
    <w:rsid w:val="00746166"/>
    <w:rsid w:val="00751A3E"/>
    <w:rsid w:val="00753C5A"/>
    <w:rsid w:val="00767C9D"/>
    <w:rsid w:val="00793DF2"/>
    <w:rsid w:val="007971D0"/>
    <w:rsid w:val="007A26A9"/>
    <w:rsid w:val="007C3E4D"/>
    <w:rsid w:val="007C4309"/>
    <w:rsid w:val="007C5C4C"/>
    <w:rsid w:val="007C5EBB"/>
    <w:rsid w:val="007E1746"/>
    <w:rsid w:val="008067A4"/>
    <w:rsid w:val="00823088"/>
    <w:rsid w:val="00850BD7"/>
    <w:rsid w:val="0085499F"/>
    <w:rsid w:val="00870D98"/>
    <w:rsid w:val="008835CF"/>
    <w:rsid w:val="00890105"/>
    <w:rsid w:val="00893FA5"/>
    <w:rsid w:val="008A7F51"/>
    <w:rsid w:val="008B1897"/>
    <w:rsid w:val="008C536B"/>
    <w:rsid w:val="008C7A62"/>
    <w:rsid w:val="008E2209"/>
    <w:rsid w:val="008E34CC"/>
    <w:rsid w:val="008E4C36"/>
    <w:rsid w:val="008F1F3F"/>
    <w:rsid w:val="008F7DEC"/>
    <w:rsid w:val="00900CF2"/>
    <w:rsid w:val="009051EC"/>
    <w:rsid w:val="00905BF7"/>
    <w:rsid w:val="009110B8"/>
    <w:rsid w:val="0091117A"/>
    <w:rsid w:val="009234C9"/>
    <w:rsid w:val="009277C8"/>
    <w:rsid w:val="00935358"/>
    <w:rsid w:val="00943235"/>
    <w:rsid w:val="00950249"/>
    <w:rsid w:val="0096019D"/>
    <w:rsid w:val="00975496"/>
    <w:rsid w:val="009813E4"/>
    <w:rsid w:val="00984604"/>
    <w:rsid w:val="00984DA9"/>
    <w:rsid w:val="00990026"/>
    <w:rsid w:val="00992FF1"/>
    <w:rsid w:val="009948F3"/>
    <w:rsid w:val="00995B5D"/>
    <w:rsid w:val="00995D5F"/>
    <w:rsid w:val="009A05A1"/>
    <w:rsid w:val="009A4F72"/>
    <w:rsid w:val="009B51EE"/>
    <w:rsid w:val="009C39BF"/>
    <w:rsid w:val="009C40A9"/>
    <w:rsid w:val="009D5389"/>
    <w:rsid w:val="009D6438"/>
    <w:rsid w:val="009E6200"/>
    <w:rsid w:val="009F32D0"/>
    <w:rsid w:val="00A14E20"/>
    <w:rsid w:val="00A1554C"/>
    <w:rsid w:val="00A33A05"/>
    <w:rsid w:val="00A416AB"/>
    <w:rsid w:val="00A76295"/>
    <w:rsid w:val="00AA219B"/>
    <w:rsid w:val="00AC7804"/>
    <w:rsid w:val="00B01B83"/>
    <w:rsid w:val="00B12698"/>
    <w:rsid w:val="00B14456"/>
    <w:rsid w:val="00B21820"/>
    <w:rsid w:val="00B23EAA"/>
    <w:rsid w:val="00B3033D"/>
    <w:rsid w:val="00B42023"/>
    <w:rsid w:val="00B42E93"/>
    <w:rsid w:val="00B44EBB"/>
    <w:rsid w:val="00B57D78"/>
    <w:rsid w:val="00B603F7"/>
    <w:rsid w:val="00B7089F"/>
    <w:rsid w:val="00B80D5B"/>
    <w:rsid w:val="00B81C8A"/>
    <w:rsid w:val="00B849F0"/>
    <w:rsid w:val="00B96652"/>
    <w:rsid w:val="00BA3568"/>
    <w:rsid w:val="00BA4155"/>
    <w:rsid w:val="00BA530D"/>
    <w:rsid w:val="00BA6474"/>
    <w:rsid w:val="00BA7920"/>
    <w:rsid w:val="00BB46CD"/>
    <w:rsid w:val="00BB6E4D"/>
    <w:rsid w:val="00BC366B"/>
    <w:rsid w:val="00BE5731"/>
    <w:rsid w:val="00BF4CAB"/>
    <w:rsid w:val="00C03A35"/>
    <w:rsid w:val="00C05BB6"/>
    <w:rsid w:val="00C157BB"/>
    <w:rsid w:val="00C22EC3"/>
    <w:rsid w:val="00C32C02"/>
    <w:rsid w:val="00C33F7B"/>
    <w:rsid w:val="00C341C7"/>
    <w:rsid w:val="00C5117D"/>
    <w:rsid w:val="00C5272E"/>
    <w:rsid w:val="00C6428D"/>
    <w:rsid w:val="00C644FC"/>
    <w:rsid w:val="00C65F8C"/>
    <w:rsid w:val="00C841CC"/>
    <w:rsid w:val="00C943D3"/>
    <w:rsid w:val="00CA1DA6"/>
    <w:rsid w:val="00CA6516"/>
    <w:rsid w:val="00CB2896"/>
    <w:rsid w:val="00CB5358"/>
    <w:rsid w:val="00CC291D"/>
    <w:rsid w:val="00CD04C7"/>
    <w:rsid w:val="00CE1562"/>
    <w:rsid w:val="00D04FF4"/>
    <w:rsid w:val="00D15BCE"/>
    <w:rsid w:val="00D1783D"/>
    <w:rsid w:val="00D25D2E"/>
    <w:rsid w:val="00D263BC"/>
    <w:rsid w:val="00D33043"/>
    <w:rsid w:val="00D3305F"/>
    <w:rsid w:val="00D41D69"/>
    <w:rsid w:val="00D6483D"/>
    <w:rsid w:val="00D73D2D"/>
    <w:rsid w:val="00D86056"/>
    <w:rsid w:val="00D93ADA"/>
    <w:rsid w:val="00DA4FE8"/>
    <w:rsid w:val="00DA5C41"/>
    <w:rsid w:val="00DA6FBF"/>
    <w:rsid w:val="00DA7A40"/>
    <w:rsid w:val="00DE61C4"/>
    <w:rsid w:val="00DF1C7F"/>
    <w:rsid w:val="00DF534A"/>
    <w:rsid w:val="00DF5D0B"/>
    <w:rsid w:val="00DF70E7"/>
    <w:rsid w:val="00E02A94"/>
    <w:rsid w:val="00E245EE"/>
    <w:rsid w:val="00E266A8"/>
    <w:rsid w:val="00E35295"/>
    <w:rsid w:val="00E47ED0"/>
    <w:rsid w:val="00E50B30"/>
    <w:rsid w:val="00E7657D"/>
    <w:rsid w:val="00E92620"/>
    <w:rsid w:val="00EB1828"/>
    <w:rsid w:val="00ED2E04"/>
    <w:rsid w:val="00EE67EF"/>
    <w:rsid w:val="00EE68D6"/>
    <w:rsid w:val="00EF38C1"/>
    <w:rsid w:val="00EF5F39"/>
    <w:rsid w:val="00F00AFD"/>
    <w:rsid w:val="00F0713B"/>
    <w:rsid w:val="00F136EB"/>
    <w:rsid w:val="00F3011D"/>
    <w:rsid w:val="00F34A51"/>
    <w:rsid w:val="00F37DF5"/>
    <w:rsid w:val="00F431E1"/>
    <w:rsid w:val="00F51295"/>
    <w:rsid w:val="00F5753B"/>
    <w:rsid w:val="00F66928"/>
    <w:rsid w:val="00F70711"/>
    <w:rsid w:val="00F73663"/>
    <w:rsid w:val="00F7419F"/>
    <w:rsid w:val="00F80C6F"/>
    <w:rsid w:val="00F971D4"/>
    <w:rsid w:val="00FC05C4"/>
    <w:rsid w:val="00FC4E5D"/>
    <w:rsid w:val="00FD1173"/>
    <w:rsid w:val="00FD2FA1"/>
    <w:rsid w:val="00FD479A"/>
    <w:rsid w:val="00FD715F"/>
    <w:rsid w:val="00FE29D6"/>
    <w:rsid w:val="00FE3078"/>
    <w:rsid w:val="00FE4F09"/>
    <w:rsid w:val="00FF234F"/>
    <w:rsid w:val="00FF34F6"/>
    <w:rsid w:val="00FF5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9D391"/>
  <w15:docId w15:val="{D4864C31-6A47-471F-9225-F6153255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F0"/>
  </w:style>
  <w:style w:type="paragraph" w:styleId="Heading1">
    <w:name w:val="heading 1"/>
    <w:basedOn w:val="Normal"/>
    <w:next w:val="Normal"/>
    <w:link w:val="Heading1Char"/>
    <w:uiPriority w:val="9"/>
    <w:qFormat/>
    <w:rsid w:val="00E47ED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044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69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E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E47ED0"/>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semiHidden/>
    <w:unhideWhenUsed/>
    <w:rsid w:val="005A0C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0C32"/>
  </w:style>
  <w:style w:type="paragraph" w:styleId="Footer">
    <w:name w:val="footer"/>
    <w:basedOn w:val="Normal"/>
    <w:link w:val="FooterChar"/>
    <w:uiPriority w:val="99"/>
    <w:semiHidden/>
    <w:unhideWhenUsed/>
    <w:rsid w:val="005A0C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0C32"/>
  </w:style>
  <w:style w:type="paragraph" w:styleId="ListParagraph">
    <w:name w:val="List Paragraph"/>
    <w:basedOn w:val="Normal"/>
    <w:uiPriority w:val="34"/>
    <w:qFormat/>
    <w:rsid w:val="00DF534A"/>
    <w:pPr>
      <w:ind w:left="720"/>
      <w:contextualSpacing/>
    </w:pPr>
  </w:style>
  <w:style w:type="character" w:styleId="CommentReference">
    <w:name w:val="annotation reference"/>
    <w:basedOn w:val="DefaultParagraphFont"/>
    <w:uiPriority w:val="99"/>
    <w:semiHidden/>
    <w:unhideWhenUsed/>
    <w:rsid w:val="004A04E6"/>
    <w:rPr>
      <w:sz w:val="16"/>
      <w:szCs w:val="16"/>
    </w:rPr>
  </w:style>
  <w:style w:type="paragraph" w:styleId="CommentText">
    <w:name w:val="annotation text"/>
    <w:basedOn w:val="Normal"/>
    <w:link w:val="CommentTextChar"/>
    <w:uiPriority w:val="99"/>
    <w:unhideWhenUsed/>
    <w:rsid w:val="004A04E6"/>
    <w:pPr>
      <w:spacing w:line="240" w:lineRule="auto"/>
    </w:pPr>
    <w:rPr>
      <w:sz w:val="20"/>
      <w:szCs w:val="20"/>
    </w:rPr>
  </w:style>
  <w:style w:type="character" w:customStyle="1" w:styleId="CommentTextChar">
    <w:name w:val="Comment Text Char"/>
    <w:basedOn w:val="DefaultParagraphFont"/>
    <w:link w:val="CommentText"/>
    <w:uiPriority w:val="99"/>
    <w:rsid w:val="004A04E6"/>
    <w:rPr>
      <w:sz w:val="20"/>
      <w:szCs w:val="20"/>
    </w:rPr>
  </w:style>
  <w:style w:type="paragraph" w:styleId="CommentSubject">
    <w:name w:val="annotation subject"/>
    <w:basedOn w:val="CommentText"/>
    <w:next w:val="CommentText"/>
    <w:link w:val="CommentSubjectChar"/>
    <w:uiPriority w:val="99"/>
    <w:semiHidden/>
    <w:unhideWhenUsed/>
    <w:rsid w:val="004A04E6"/>
    <w:rPr>
      <w:b/>
      <w:bCs/>
    </w:rPr>
  </w:style>
  <w:style w:type="character" w:customStyle="1" w:styleId="CommentSubjectChar">
    <w:name w:val="Comment Subject Char"/>
    <w:basedOn w:val="CommentTextChar"/>
    <w:link w:val="CommentSubject"/>
    <w:uiPriority w:val="99"/>
    <w:semiHidden/>
    <w:rsid w:val="004A04E6"/>
    <w:rPr>
      <w:b/>
      <w:bCs/>
      <w:sz w:val="20"/>
      <w:szCs w:val="20"/>
    </w:rPr>
  </w:style>
  <w:style w:type="paragraph" w:styleId="BalloonText">
    <w:name w:val="Balloon Text"/>
    <w:basedOn w:val="Normal"/>
    <w:link w:val="BalloonTextChar"/>
    <w:uiPriority w:val="99"/>
    <w:semiHidden/>
    <w:unhideWhenUsed/>
    <w:rsid w:val="004A0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4E6"/>
    <w:rPr>
      <w:rFonts w:ascii="Tahoma" w:hAnsi="Tahoma" w:cs="Tahoma"/>
      <w:sz w:val="16"/>
      <w:szCs w:val="16"/>
    </w:rPr>
  </w:style>
  <w:style w:type="character" w:styleId="Emphasis">
    <w:name w:val="Emphasis"/>
    <w:basedOn w:val="DefaultParagraphFont"/>
    <w:uiPriority w:val="20"/>
    <w:qFormat/>
    <w:rsid w:val="0031483A"/>
    <w:rPr>
      <w:i/>
      <w:iCs/>
    </w:rPr>
  </w:style>
  <w:style w:type="paragraph" w:customStyle="1" w:styleId="headingparagraph">
    <w:name w:val="headingparagraph"/>
    <w:basedOn w:val="Normal"/>
    <w:rsid w:val="003B2B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6F69D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60440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80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C6F"/>
    <w:rPr>
      <w:sz w:val="20"/>
      <w:szCs w:val="20"/>
    </w:rPr>
  </w:style>
  <w:style w:type="character" w:styleId="FootnoteReference">
    <w:name w:val="footnote reference"/>
    <w:basedOn w:val="DefaultParagraphFont"/>
    <w:uiPriority w:val="99"/>
    <w:semiHidden/>
    <w:unhideWhenUsed/>
    <w:rsid w:val="00F80C6F"/>
    <w:rPr>
      <w:vertAlign w:val="superscript"/>
    </w:rPr>
  </w:style>
  <w:style w:type="character" w:styleId="Hyperlink">
    <w:name w:val="Hyperlink"/>
    <w:basedOn w:val="DefaultParagraphFont"/>
    <w:uiPriority w:val="99"/>
    <w:unhideWhenUsed/>
    <w:rsid w:val="00F80C6F"/>
    <w:rPr>
      <w:color w:val="0000FF"/>
      <w:u w:val="single"/>
    </w:rPr>
  </w:style>
  <w:style w:type="character" w:customStyle="1" w:styleId="cf01">
    <w:name w:val="cf01"/>
    <w:basedOn w:val="DefaultParagraphFont"/>
    <w:rsid w:val="00FF234F"/>
    <w:rPr>
      <w:rFonts w:ascii="Segoe UI" w:hAnsi="Segoe UI" w:cs="Segoe UI" w:hint="default"/>
      <w:sz w:val="18"/>
      <w:szCs w:val="18"/>
    </w:rPr>
  </w:style>
  <w:style w:type="character" w:styleId="UnresolvedMention">
    <w:name w:val="Unresolved Mention"/>
    <w:basedOn w:val="DefaultParagraphFont"/>
    <w:uiPriority w:val="99"/>
    <w:semiHidden/>
    <w:unhideWhenUsed/>
    <w:rsid w:val="0001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8425">
      <w:bodyDiv w:val="1"/>
      <w:marLeft w:val="0"/>
      <w:marRight w:val="0"/>
      <w:marTop w:val="0"/>
      <w:marBottom w:val="0"/>
      <w:divBdr>
        <w:top w:val="none" w:sz="0" w:space="0" w:color="auto"/>
        <w:left w:val="none" w:sz="0" w:space="0" w:color="auto"/>
        <w:bottom w:val="none" w:sz="0" w:space="0" w:color="auto"/>
        <w:right w:val="none" w:sz="0" w:space="0" w:color="auto"/>
      </w:divBdr>
      <w:divsChild>
        <w:div w:id="944196073">
          <w:marLeft w:val="0"/>
          <w:marRight w:val="0"/>
          <w:marTop w:val="0"/>
          <w:marBottom w:val="0"/>
          <w:divBdr>
            <w:top w:val="none" w:sz="0" w:space="0" w:color="auto"/>
            <w:left w:val="none" w:sz="0" w:space="0" w:color="auto"/>
            <w:bottom w:val="none" w:sz="0" w:space="0" w:color="auto"/>
            <w:right w:val="none" w:sz="0" w:space="0" w:color="auto"/>
          </w:divBdr>
          <w:divsChild>
            <w:div w:id="721757338">
              <w:marLeft w:val="0"/>
              <w:marRight w:val="0"/>
              <w:marTop w:val="0"/>
              <w:marBottom w:val="0"/>
              <w:divBdr>
                <w:top w:val="none" w:sz="0" w:space="0" w:color="auto"/>
                <w:left w:val="none" w:sz="0" w:space="0" w:color="auto"/>
                <w:bottom w:val="none" w:sz="0" w:space="0" w:color="auto"/>
                <w:right w:val="none" w:sz="0" w:space="0" w:color="auto"/>
              </w:divBdr>
              <w:divsChild>
                <w:div w:id="56975131">
                  <w:marLeft w:val="0"/>
                  <w:marRight w:val="0"/>
                  <w:marTop w:val="0"/>
                  <w:marBottom w:val="120"/>
                  <w:divBdr>
                    <w:top w:val="none" w:sz="0" w:space="0" w:color="auto"/>
                    <w:left w:val="none" w:sz="0" w:space="0" w:color="auto"/>
                    <w:bottom w:val="none" w:sz="0" w:space="0" w:color="auto"/>
                    <w:right w:val="none" w:sz="0" w:space="0" w:color="auto"/>
                  </w:divBdr>
                </w:div>
                <w:div w:id="625548865">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 w:id="1672562343">
          <w:marLeft w:val="0"/>
          <w:marRight w:val="0"/>
          <w:marTop w:val="0"/>
          <w:marBottom w:val="0"/>
          <w:divBdr>
            <w:top w:val="none" w:sz="0" w:space="0" w:color="auto"/>
            <w:left w:val="none" w:sz="0" w:space="0" w:color="auto"/>
            <w:bottom w:val="none" w:sz="0" w:space="0" w:color="auto"/>
            <w:right w:val="none" w:sz="0" w:space="0" w:color="auto"/>
          </w:divBdr>
          <w:divsChild>
            <w:div w:id="373777848">
              <w:marLeft w:val="0"/>
              <w:marRight w:val="0"/>
              <w:marTop w:val="0"/>
              <w:marBottom w:val="0"/>
              <w:divBdr>
                <w:top w:val="none" w:sz="0" w:space="0" w:color="auto"/>
                <w:left w:val="none" w:sz="0" w:space="0" w:color="auto"/>
                <w:bottom w:val="none" w:sz="0" w:space="0" w:color="auto"/>
                <w:right w:val="none" w:sz="0" w:space="0" w:color="auto"/>
              </w:divBdr>
              <w:divsChild>
                <w:div w:id="305862605">
                  <w:marLeft w:val="0"/>
                  <w:marRight w:val="0"/>
                  <w:marTop w:val="0"/>
                  <w:marBottom w:val="120"/>
                  <w:divBdr>
                    <w:top w:val="none" w:sz="0" w:space="0" w:color="auto"/>
                    <w:left w:val="none" w:sz="0" w:space="0" w:color="auto"/>
                    <w:bottom w:val="none" w:sz="0" w:space="0" w:color="auto"/>
                    <w:right w:val="none" w:sz="0" w:space="0" w:color="auto"/>
                  </w:divBdr>
                </w:div>
                <w:div w:id="419450763">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2347950">
      <w:bodyDiv w:val="1"/>
      <w:marLeft w:val="0"/>
      <w:marRight w:val="0"/>
      <w:marTop w:val="0"/>
      <w:marBottom w:val="0"/>
      <w:divBdr>
        <w:top w:val="none" w:sz="0" w:space="0" w:color="auto"/>
        <w:left w:val="none" w:sz="0" w:space="0" w:color="auto"/>
        <w:bottom w:val="none" w:sz="0" w:space="0" w:color="auto"/>
        <w:right w:val="none" w:sz="0" w:space="0" w:color="auto"/>
      </w:divBdr>
    </w:div>
    <w:div w:id="423646512">
      <w:bodyDiv w:val="1"/>
      <w:marLeft w:val="0"/>
      <w:marRight w:val="0"/>
      <w:marTop w:val="0"/>
      <w:marBottom w:val="0"/>
      <w:divBdr>
        <w:top w:val="none" w:sz="0" w:space="0" w:color="auto"/>
        <w:left w:val="none" w:sz="0" w:space="0" w:color="auto"/>
        <w:bottom w:val="none" w:sz="0" w:space="0" w:color="auto"/>
        <w:right w:val="none" w:sz="0" w:space="0" w:color="auto"/>
      </w:divBdr>
      <w:divsChild>
        <w:div w:id="268632265">
          <w:marLeft w:val="0"/>
          <w:marRight w:val="0"/>
          <w:marTop w:val="0"/>
          <w:marBottom w:val="0"/>
          <w:divBdr>
            <w:top w:val="none" w:sz="0" w:space="0" w:color="auto"/>
            <w:left w:val="none" w:sz="0" w:space="0" w:color="auto"/>
            <w:bottom w:val="none" w:sz="0" w:space="0" w:color="auto"/>
            <w:right w:val="none" w:sz="0" w:space="0" w:color="auto"/>
          </w:divBdr>
          <w:divsChild>
            <w:div w:id="1495872824">
              <w:marLeft w:val="0"/>
              <w:marRight w:val="0"/>
              <w:marTop w:val="0"/>
              <w:marBottom w:val="120"/>
              <w:divBdr>
                <w:top w:val="none" w:sz="0" w:space="0" w:color="auto"/>
                <w:left w:val="none" w:sz="0" w:space="0" w:color="auto"/>
                <w:bottom w:val="none" w:sz="0" w:space="0" w:color="auto"/>
                <w:right w:val="none" w:sz="0" w:space="0" w:color="auto"/>
              </w:divBdr>
            </w:div>
            <w:div w:id="837230965">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 w:id="517622979">
      <w:bodyDiv w:val="1"/>
      <w:marLeft w:val="0"/>
      <w:marRight w:val="0"/>
      <w:marTop w:val="0"/>
      <w:marBottom w:val="0"/>
      <w:divBdr>
        <w:top w:val="none" w:sz="0" w:space="0" w:color="auto"/>
        <w:left w:val="none" w:sz="0" w:space="0" w:color="auto"/>
        <w:bottom w:val="none" w:sz="0" w:space="0" w:color="auto"/>
        <w:right w:val="none" w:sz="0" w:space="0" w:color="auto"/>
      </w:divBdr>
      <w:divsChild>
        <w:div w:id="400912542">
          <w:marLeft w:val="0"/>
          <w:marRight w:val="0"/>
          <w:marTop w:val="0"/>
          <w:marBottom w:val="0"/>
          <w:divBdr>
            <w:top w:val="none" w:sz="0" w:space="0" w:color="auto"/>
            <w:left w:val="none" w:sz="0" w:space="0" w:color="auto"/>
            <w:bottom w:val="none" w:sz="0" w:space="0" w:color="auto"/>
            <w:right w:val="none" w:sz="0" w:space="0" w:color="auto"/>
          </w:divBdr>
          <w:divsChild>
            <w:div w:id="135726484">
              <w:marLeft w:val="0"/>
              <w:marRight w:val="0"/>
              <w:marTop w:val="0"/>
              <w:marBottom w:val="0"/>
              <w:divBdr>
                <w:top w:val="none" w:sz="0" w:space="0" w:color="auto"/>
                <w:left w:val="none" w:sz="0" w:space="0" w:color="auto"/>
                <w:bottom w:val="none" w:sz="0" w:space="0" w:color="auto"/>
                <w:right w:val="none" w:sz="0" w:space="0" w:color="auto"/>
              </w:divBdr>
              <w:divsChild>
                <w:div w:id="87117357">
                  <w:marLeft w:val="0"/>
                  <w:marRight w:val="0"/>
                  <w:marTop w:val="0"/>
                  <w:marBottom w:val="120"/>
                  <w:divBdr>
                    <w:top w:val="none" w:sz="0" w:space="0" w:color="auto"/>
                    <w:left w:val="none" w:sz="0" w:space="0" w:color="auto"/>
                    <w:bottom w:val="none" w:sz="0" w:space="0" w:color="auto"/>
                    <w:right w:val="none" w:sz="0" w:space="0" w:color="auto"/>
                  </w:divBdr>
                </w:div>
                <w:div w:id="791368246">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 w:id="1308978241">
          <w:marLeft w:val="0"/>
          <w:marRight w:val="0"/>
          <w:marTop w:val="0"/>
          <w:marBottom w:val="0"/>
          <w:divBdr>
            <w:top w:val="none" w:sz="0" w:space="0" w:color="auto"/>
            <w:left w:val="none" w:sz="0" w:space="0" w:color="auto"/>
            <w:bottom w:val="none" w:sz="0" w:space="0" w:color="auto"/>
            <w:right w:val="none" w:sz="0" w:space="0" w:color="auto"/>
          </w:divBdr>
          <w:divsChild>
            <w:div w:id="1907063452">
              <w:marLeft w:val="0"/>
              <w:marRight w:val="0"/>
              <w:marTop w:val="0"/>
              <w:marBottom w:val="0"/>
              <w:divBdr>
                <w:top w:val="none" w:sz="0" w:space="0" w:color="auto"/>
                <w:left w:val="none" w:sz="0" w:space="0" w:color="auto"/>
                <w:bottom w:val="none" w:sz="0" w:space="0" w:color="auto"/>
                <w:right w:val="none" w:sz="0" w:space="0" w:color="auto"/>
              </w:divBdr>
              <w:divsChild>
                <w:div w:id="237596322">
                  <w:marLeft w:val="0"/>
                  <w:marRight w:val="0"/>
                  <w:marTop w:val="0"/>
                  <w:marBottom w:val="120"/>
                  <w:divBdr>
                    <w:top w:val="none" w:sz="0" w:space="0" w:color="auto"/>
                    <w:left w:val="none" w:sz="0" w:space="0" w:color="auto"/>
                    <w:bottom w:val="none" w:sz="0" w:space="0" w:color="auto"/>
                    <w:right w:val="none" w:sz="0" w:space="0" w:color="auto"/>
                  </w:divBdr>
                </w:div>
                <w:div w:id="1986427325">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9382252">
      <w:bodyDiv w:val="1"/>
      <w:marLeft w:val="0"/>
      <w:marRight w:val="0"/>
      <w:marTop w:val="0"/>
      <w:marBottom w:val="0"/>
      <w:divBdr>
        <w:top w:val="none" w:sz="0" w:space="0" w:color="auto"/>
        <w:left w:val="none" w:sz="0" w:space="0" w:color="auto"/>
        <w:bottom w:val="none" w:sz="0" w:space="0" w:color="auto"/>
        <w:right w:val="none" w:sz="0" w:space="0" w:color="auto"/>
      </w:divBdr>
    </w:div>
    <w:div w:id="1037899950">
      <w:bodyDiv w:val="1"/>
      <w:marLeft w:val="0"/>
      <w:marRight w:val="0"/>
      <w:marTop w:val="0"/>
      <w:marBottom w:val="0"/>
      <w:divBdr>
        <w:top w:val="none" w:sz="0" w:space="0" w:color="auto"/>
        <w:left w:val="none" w:sz="0" w:space="0" w:color="auto"/>
        <w:bottom w:val="none" w:sz="0" w:space="0" w:color="auto"/>
        <w:right w:val="none" w:sz="0" w:space="0" w:color="auto"/>
      </w:divBdr>
      <w:divsChild>
        <w:div w:id="378668644">
          <w:marLeft w:val="0"/>
          <w:marRight w:val="45"/>
          <w:marTop w:val="0"/>
          <w:marBottom w:val="0"/>
          <w:divBdr>
            <w:top w:val="none" w:sz="0" w:space="0" w:color="auto"/>
            <w:left w:val="none" w:sz="0" w:space="0" w:color="auto"/>
            <w:bottom w:val="none" w:sz="0" w:space="0" w:color="auto"/>
            <w:right w:val="none" w:sz="0" w:space="0" w:color="auto"/>
          </w:divBdr>
        </w:div>
      </w:divsChild>
    </w:div>
    <w:div w:id="1242569660">
      <w:bodyDiv w:val="1"/>
      <w:marLeft w:val="0"/>
      <w:marRight w:val="0"/>
      <w:marTop w:val="0"/>
      <w:marBottom w:val="0"/>
      <w:divBdr>
        <w:top w:val="none" w:sz="0" w:space="0" w:color="auto"/>
        <w:left w:val="none" w:sz="0" w:space="0" w:color="auto"/>
        <w:bottom w:val="none" w:sz="0" w:space="0" w:color="auto"/>
        <w:right w:val="none" w:sz="0" w:space="0" w:color="auto"/>
      </w:divBdr>
    </w:div>
    <w:div w:id="1439646016">
      <w:bodyDiv w:val="1"/>
      <w:marLeft w:val="0"/>
      <w:marRight w:val="0"/>
      <w:marTop w:val="0"/>
      <w:marBottom w:val="0"/>
      <w:divBdr>
        <w:top w:val="none" w:sz="0" w:space="0" w:color="auto"/>
        <w:left w:val="none" w:sz="0" w:space="0" w:color="auto"/>
        <w:bottom w:val="none" w:sz="0" w:space="0" w:color="auto"/>
        <w:right w:val="none" w:sz="0" w:space="0" w:color="auto"/>
      </w:divBdr>
    </w:div>
    <w:div w:id="1621110518">
      <w:bodyDiv w:val="1"/>
      <w:marLeft w:val="0"/>
      <w:marRight w:val="0"/>
      <w:marTop w:val="0"/>
      <w:marBottom w:val="0"/>
      <w:divBdr>
        <w:top w:val="none" w:sz="0" w:space="0" w:color="auto"/>
        <w:left w:val="none" w:sz="0" w:space="0" w:color="auto"/>
        <w:bottom w:val="none" w:sz="0" w:space="0" w:color="auto"/>
        <w:right w:val="none" w:sz="0" w:space="0" w:color="auto"/>
      </w:divBdr>
    </w:div>
    <w:div w:id="1711026399">
      <w:bodyDiv w:val="1"/>
      <w:marLeft w:val="0"/>
      <w:marRight w:val="0"/>
      <w:marTop w:val="0"/>
      <w:marBottom w:val="0"/>
      <w:divBdr>
        <w:top w:val="none" w:sz="0" w:space="0" w:color="auto"/>
        <w:left w:val="none" w:sz="0" w:space="0" w:color="auto"/>
        <w:bottom w:val="none" w:sz="0" w:space="0" w:color="auto"/>
        <w:right w:val="none" w:sz="0" w:space="0" w:color="auto"/>
      </w:divBdr>
      <w:divsChild>
        <w:div w:id="119800478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569027590">
              <w:blockQuote w:val="1"/>
              <w:marLeft w:val="0"/>
              <w:marRight w:val="0"/>
              <w:marTop w:val="120"/>
              <w:marBottom w:val="120"/>
              <w:divBdr>
                <w:top w:val="none" w:sz="0" w:space="0" w:color="auto"/>
                <w:left w:val="none" w:sz="0" w:space="0" w:color="auto"/>
                <w:bottom w:val="none" w:sz="0" w:space="0" w:color="auto"/>
                <w:right w:val="none" w:sz="0" w:space="0" w:color="auto"/>
              </w:divBdr>
              <w:divsChild>
                <w:div w:id="188783616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560243099">
                      <w:blockQuote w:val="1"/>
                      <w:marLeft w:val="0"/>
                      <w:marRight w:val="0"/>
                      <w:marTop w:val="120"/>
                      <w:marBottom w:val="120"/>
                      <w:divBdr>
                        <w:top w:val="none" w:sz="0" w:space="0" w:color="auto"/>
                        <w:left w:val="none" w:sz="0" w:space="0" w:color="auto"/>
                        <w:bottom w:val="none" w:sz="0" w:space="0" w:color="auto"/>
                        <w:right w:val="none" w:sz="0" w:space="0" w:color="auto"/>
                      </w:divBdr>
                    </w:div>
                    <w:div w:id="1327593468">
                      <w:blockQuote w:val="1"/>
                      <w:marLeft w:val="0"/>
                      <w:marRight w:val="0"/>
                      <w:marTop w:val="120"/>
                      <w:marBottom w:val="120"/>
                      <w:divBdr>
                        <w:top w:val="none" w:sz="0" w:space="0" w:color="auto"/>
                        <w:left w:val="none" w:sz="0" w:space="0" w:color="auto"/>
                        <w:bottom w:val="none" w:sz="0" w:space="0" w:color="auto"/>
                        <w:right w:val="none" w:sz="0" w:space="0" w:color="auto"/>
                      </w:divBdr>
                    </w:div>
                    <w:div w:id="493954485">
                      <w:blockQuote w:val="1"/>
                      <w:marLeft w:val="0"/>
                      <w:marRight w:val="0"/>
                      <w:marTop w:val="120"/>
                      <w:marBottom w:val="120"/>
                      <w:divBdr>
                        <w:top w:val="none" w:sz="0" w:space="0" w:color="auto"/>
                        <w:left w:val="none" w:sz="0" w:space="0" w:color="auto"/>
                        <w:bottom w:val="none" w:sz="0" w:space="0" w:color="auto"/>
                        <w:right w:val="none" w:sz="0" w:space="0" w:color="auto"/>
                      </w:divBdr>
                    </w:div>
                    <w:div w:id="587809285">
                      <w:blockQuote w:val="1"/>
                      <w:marLeft w:val="0"/>
                      <w:marRight w:val="0"/>
                      <w:marTop w:val="120"/>
                      <w:marBottom w:val="120"/>
                      <w:divBdr>
                        <w:top w:val="none" w:sz="0" w:space="0" w:color="auto"/>
                        <w:left w:val="none" w:sz="0" w:space="0" w:color="auto"/>
                        <w:bottom w:val="none" w:sz="0" w:space="0" w:color="auto"/>
                        <w:right w:val="none" w:sz="0" w:space="0" w:color="auto"/>
                      </w:divBdr>
                    </w:div>
                    <w:div w:id="115101937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10346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848692">
      <w:bodyDiv w:val="1"/>
      <w:marLeft w:val="0"/>
      <w:marRight w:val="0"/>
      <w:marTop w:val="0"/>
      <w:marBottom w:val="0"/>
      <w:divBdr>
        <w:top w:val="none" w:sz="0" w:space="0" w:color="auto"/>
        <w:left w:val="none" w:sz="0" w:space="0" w:color="auto"/>
        <w:bottom w:val="none" w:sz="0" w:space="0" w:color="auto"/>
        <w:right w:val="none" w:sz="0" w:space="0" w:color="auto"/>
      </w:divBdr>
      <w:divsChild>
        <w:div w:id="9072360">
          <w:marLeft w:val="0"/>
          <w:marRight w:val="0"/>
          <w:marTop w:val="0"/>
          <w:marBottom w:val="0"/>
          <w:divBdr>
            <w:top w:val="none" w:sz="0" w:space="0" w:color="auto"/>
            <w:left w:val="none" w:sz="0" w:space="0" w:color="auto"/>
            <w:bottom w:val="none" w:sz="0" w:space="0" w:color="auto"/>
            <w:right w:val="none" w:sz="0" w:space="0" w:color="auto"/>
          </w:divBdr>
          <w:divsChild>
            <w:div w:id="2003661135">
              <w:marLeft w:val="0"/>
              <w:marRight w:val="0"/>
              <w:marTop w:val="0"/>
              <w:marBottom w:val="0"/>
              <w:divBdr>
                <w:top w:val="none" w:sz="0" w:space="0" w:color="auto"/>
                <w:left w:val="none" w:sz="0" w:space="0" w:color="auto"/>
                <w:bottom w:val="none" w:sz="0" w:space="0" w:color="auto"/>
                <w:right w:val="none" w:sz="0" w:space="0" w:color="auto"/>
              </w:divBdr>
              <w:divsChild>
                <w:div w:id="1592203769">
                  <w:marLeft w:val="0"/>
                  <w:marRight w:val="0"/>
                  <w:marTop w:val="0"/>
                  <w:marBottom w:val="120"/>
                  <w:divBdr>
                    <w:top w:val="none" w:sz="0" w:space="0" w:color="auto"/>
                    <w:left w:val="none" w:sz="0" w:space="0" w:color="auto"/>
                    <w:bottom w:val="none" w:sz="0" w:space="0" w:color="auto"/>
                    <w:right w:val="none" w:sz="0" w:space="0" w:color="auto"/>
                  </w:divBdr>
                </w:div>
                <w:div w:id="1879468202">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 w:id="1002780334">
          <w:marLeft w:val="0"/>
          <w:marRight w:val="0"/>
          <w:marTop w:val="0"/>
          <w:marBottom w:val="0"/>
          <w:divBdr>
            <w:top w:val="none" w:sz="0" w:space="0" w:color="auto"/>
            <w:left w:val="none" w:sz="0" w:space="0" w:color="auto"/>
            <w:bottom w:val="none" w:sz="0" w:space="0" w:color="auto"/>
            <w:right w:val="none" w:sz="0" w:space="0" w:color="auto"/>
          </w:divBdr>
          <w:divsChild>
            <w:div w:id="1115249588">
              <w:marLeft w:val="0"/>
              <w:marRight w:val="0"/>
              <w:marTop w:val="0"/>
              <w:marBottom w:val="0"/>
              <w:divBdr>
                <w:top w:val="none" w:sz="0" w:space="0" w:color="auto"/>
                <w:left w:val="none" w:sz="0" w:space="0" w:color="auto"/>
                <w:bottom w:val="none" w:sz="0" w:space="0" w:color="auto"/>
                <w:right w:val="none" w:sz="0" w:space="0" w:color="auto"/>
              </w:divBdr>
              <w:divsChild>
                <w:div w:id="1695499220">
                  <w:marLeft w:val="0"/>
                  <w:marRight w:val="0"/>
                  <w:marTop w:val="0"/>
                  <w:marBottom w:val="120"/>
                  <w:divBdr>
                    <w:top w:val="none" w:sz="0" w:space="0" w:color="auto"/>
                    <w:left w:val="none" w:sz="0" w:space="0" w:color="auto"/>
                    <w:bottom w:val="none" w:sz="0" w:space="0" w:color="auto"/>
                    <w:right w:val="none" w:sz="0" w:space="0" w:color="auto"/>
                  </w:divBdr>
                </w:div>
                <w:div w:id="1175803978">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 w:id="1318151508">
          <w:marLeft w:val="0"/>
          <w:marRight w:val="0"/>
          <w:marTop w:val="0"/>
          <w:marBottom w:val="0"/>
          <w:divBdr>
            <w:top w:val="none" w:sz="0" w:space="0" w:color="auto"/>
            <w:left w:val="none" w:sz="0" w:space="0" w:color="auto"/>
            <w:bottom w:val="none" w:sz="0" w:space="0" w:color="auto"/>
            <w:right w:val="none" w:sz="0" w:space="0" w:color="auto"/>
          </w:divBdr>
          <w:divsChild>
            <w:div w:id="925843326">
              <w:marLeft w:val="0"/>
              <w:marRight w:val="0"/>
              <w:marTop w:val="0"/>
              <w:marBottom w:val="0"/>
              <w:divBdr>
                <w:top w:val="none" w:sz="0" w:space="0" w:color="auto"/>
                <w:left w:val="none" w:sz="0" w:space="0" w:color="auto"/>
                <w:bottom w:val="none" w:sz="0" w:space="0" w:color="auto"/>
                <w:right w:val="none" w:sz="0" w:space="0" w:color="auto"/>
              </w:divBdr>
              <w:divsChild>
                <w:div w:id="945845448">
                  <w:marLeft w:val="0"/>
                  <w:marRight w:val="0"/>
                  <w:marTop w:val="0"/>
                  <w:marBottom w:val="120"/>
                  <w:divBdr>
                    <w:top w:val="none" w:sz="0" w:space="0" w:color="auto"/>
                    <w:left w:val="none" w:sz="0" w:space="0" w:color="auto"/>
                    <w:bottom w:val="none" w:sz="0" w:space="0" w:color="auto"/>
                    <w:right w:val="none" w:sz="0" w:space="0" w:color="auto"/>
                  </w:divBdr>
                </w:div>
                <w:div w:id="1025862538">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7535031">
      <w:bodyDiv w:val="1"/>
      <w:marLeft w:val="0"/>
      <w:marRight w:val="0"/>
      <w:marTop w:val="0"/>
      <w:marBottom w:val="0"/>
      <w:divBdr>
        <w:top w:val="none" w:sz="0" w:space="0" w:color="auto"/>
        <w:left w:val="none" w:sz="0" w:space="0" w:color="auto"/>
        <w:bottom w:val="none" w:sz="0" w:space="0" w:color="auto"/>
        <w:right w:val="none" w:sz="0" w:space="0" w:color="auto"/>
      </w:divBdr>
      <w:divsChild>
        <w:div w:id="533856899">
          <w:marLeft w:val="0"/>
          <w:marRight w:val="0"/>
          <w:marTop w:val="0"/>
          <w:marBottom w:val="0"/>
          <w:divBdr>
            <w:top w:val="none" w:sz="0" w:space="0" w:color="auto"/>
            <w:left w:val="none" w:sz="0" w:space="0" w:color="auto"/>
            <w:bottom w:val="none" w:sz="0" w:space="0" w:color="auto"/>
            <w:right w:val="none" w:sz="0" w:space="0" w:color="auto"/>
          </w:divBdr>
          <w:divsChild>
            <w:div w:id="1670013084">
              <w:marLeft w:val="0"/>
              <w:marRight w:val="0"/>
              <w:marTop w:val="0"/>
              <w:marBottom w:val="120"/>
              <w:divBdr>
                <w:top w:val="none" w:sz="0" w:space="0" w:color="auto"/>
                <w:left w:val="none" w:sz="0" w:space="0" w:color="auto"/>
                <w:bottom w:val="none" w:sz="0" w:space="0" w:color="auto"/>
                <w:right w:val="none" w:sz="0" w:space="0" w:color="auto"/>
              </w:divBdr>
            </w:div>
            <w:div w:id="1806120644">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 w:id="206525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asconservation.org.au/tas-conservationist/2019/11/21/salmon-science-and-adaptive-management" TargetMode="External"/><Relationship Id="rId13" Type="http://schemas.openxmlformats.org/officeDocument/2006/relationships/hyperlink" Target="https://www.parliament.tas.gov.au/ctee/Council/GovAdminA_Fin.html" TargetMode="External"/><Relationship Id="rId3" Type="http://schemas.openxmlformats.org/officeDocument/2006/relationships/hyperlink" Target="https://www.abc.net.au/news/science/2021-02-27/tasmania-giant-kelp-forests-disappearing-global-ocean-warming/11209188?nw=0&amp;r=HtmlFragment" TargetMode="External"/><Relationship Id="rId7" Type="http://schemas.openxmlformats.org/officeDocument/2006/relationships/hyperlink" Target="https://www.parliament.tas.gov.au/ctee/Council/GovAdminA_Fin.html" TargetMode="External"/><Relationship Id="rId12" Type="http://schemas.openxmlformats.org/officeDocument/2006/relationships/hyperlink" Target="https://www.abc.net.au/news/2021-07-07/tasmanian-salmon-companies-instances-of-elevated-fish-death/100272186" TargetMode="External"/><Relationship Id="rId2" Type="http://schemas.openxmlformats.org/officeDocument/2006/relationships/hyperlink" Target="https://www.media.utas.edu.au/general-news/all-news/maugean-skate-vulnerable-to-macquarie-harbour-environmental-conditions" TargetMode="External"/><Relationship Id="rId16" Type="http://schemas.openxmlformats.org/officeDocument/2006/relationships/hyperlink" Target="https://www.abc.net.au/news/2020-02-08/tasmania-east-coast-warming-four-times-global-average/11889628" TargetMode="External"/><Relationship Id="rId1" Type="http://schemas.openxmlformats.org/officeDocument/2006/relationships/hyperlink" Target="https://handfish.org.au/species-overview/" TargetMode="External"/><Relationship Id="rId6" Type="http://schemas.openxmlformats.org/officeDocument/2006/relationships/hyperlink" Target="https://www.examiner.com.au/story/7386806/underwater-ecosystem-destruction-a-sign-of-things-to-come/" TargetMode="External"/><Relationship Id="rId11" Type="http://schemas.openxmlformats.org/officeDocument/2006/relationships/hyperlink" Target="https://finance.nine.com.au/business-news/huon-aquaculture-s-fy-profit-down-64/33126c79-b875-4afd-b87f-caf88011ee69" TargetMode="External"/><Relationship Id="rId5" Type="http://schemas.openxmlformats.org/officeDocument/2006/relationships/hyperlink" Target="https://www.abc.net.au/radio/hobart/programs/mornings/abalone/11623394" TargetMode="External"/><Relationship Id="rId15" Type="http://schemas.openxmlformats.org/officeDocument/2006/relationships/hyperlink" Target="https://salmonreform.org/noise---animals" TargetMode="External"/><Relationship Id="rId10" Type="http://schemas.openxmlformats.org/officeDocument/2006/relationships/hyperlink" Target="https://www.researchgate.net/publication/279701601_Population_decreases_in_Little_Penguins_Eudyptula_minor_in_southeastern_Tasmania_Australia_over_the_past_45_years" TargetMode="External"/><Relationship Id="rId4" Type="http://schemas.openxmlformats.org/officeDocument/2006/relationships/hyperlink" Target="https://www.themercury.com.au/thenorthernmercury/a-collapse-in-every-sense-call-to-halt-rock-lobster-fishing-to-deal-with-tasmanias-sea-urchin-crisis/news-story/f81b95b09a09ad6333aa6f3cf0a5a17e" TargetMode="External"/><Relationship Id="rId9" Type="http://schemas.openxmlformats.org/officeDocument/2006/relationships/hyperlink" Target="https://www.abc.net.au/news/2018-10-25/tasmania-salmon-farm-seal-response-too-much-advocates-say/10422294" TargetMode="External"/><Relationship Id="rId14" Type="http://schemas.openxmlformats.org/officeDocument/2006/relationships/hyperlink" Target="https://nre.tas.gov.au/wildlife-management/management-of-wildlife/seal-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48970-352C-42EC-B393-ECB8E495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10</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Rachel Hay</cp:lastModifiedBy>
  <cp:revision>6</cp:revision>
  <dcterms:created xsi:type="dcterms:W3CDTF">2022-04-06T21:15:00Z</dcterms:created>
  <dcterms:modified xsi:type="dcterms:W3CDTF">2022-04-11T02:54:00Z</dcterms:modified>
</cp:coreProperties>
</file>