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FDBA" w14:textId="77777777" w:rsidR="00A12A7F" w:rsidRDefault="00A12A7F" w:rsidP="00A12A7F">
      <w:pPr>
        <w:spacing w:after="0"/>
        <w:jc w:val="center"/>
        <w:rPr>
          <w:b/>
          <w:bCs/>
          <w:sz w:val="32"/>
          <w:szCs w:val="32"/>
        </w:rPr>
      </w:pPr>
      <w:r>
        <w:rPr>
          <w:b/>
          <w:bCs/>
          <w:sz w:val="32"/>
          <w:szCs w:val="32"/>
        </w:rPr>
        <w:t>10 YEAR SALMON PLAN INITIAL RECOMMENDATIONS</w:t>
      </w:r>
    </w:p>
    <w:p w14:paraId="531D80BC" w14:textId="19677493" w:rsidR="00A12A7F" w:rsidRDefault="00A12A7F" w:rsidP="00A12A7F">
      <w:pPr>
        <w:spacing w:after="0"/>
        <w:jc w:val="center"/>
        <w:rPr>
          <w:b/>
          <w:bCs/>
        </w:rPr>
      </w:pPr>
      <w:r>
        <w:rPr>
          <w:b/>
          <w:bCs/>
        </w:rPr>
        <w:t xml:space="preserve">The Tasmanian Independent Science Council (TISC) requests that the new 10 year Salmon Plan consider the following matters, which are in addition to the TISC submission of </w:t>
      </w:r>
      <w:r w:rsidR="001076DD">
        <w:rPr>
          <w:b/>
          <w:bCs/>
        </w:rPr>
        <w:t>13/5/22</w:t>
      </w:r>
      <w:r>
        <w:rPr>
          <w:b/>
          <w:bCs/>
        </w:rPr>
        <w:t>.</w:t>
      </w:r>
    </w:p>
    <w:p w14:paraId="6A80116A" w14:textId="311A0C90" w:rsidR="006A72FE" w:rsidRDefault="006A72FE"/>
    <w:p w14:paraId="4F60B612" w14:textId="2860CCC0" w:rsidR="00A12A7F" w:rsidRDefault="00A12A7F">
      <w:r>
        <w:t>A number of issues require urgent attention:</w:t>
      </w:r>
    </w:p>
    <w:p w14:paraId="7F29047E" w14:textId="32F53F56" w:rsidR="008C55FB" w:rsidRDefault="008C55FB" w:rsidP="008C55FB">
      <w:pPr>
        <w:pStyle w:val="ListParagraph"/>
        <w:numPr>
          <w:ilvl w:val="0"/>
          <w:numId w:val="1"/>
        </w:numPr>
      </w:pPr>
      <w:r>
        <w:t xml:space="preserve">Transparency regarding the very large taxpayer subsidies used to support the marine farming industry must be improved. </w:t>
      </w:r>
      <w:r w:rsidR="00D47B75">
        <w:t>Their continuation should be more clearly justified.</w:t>
      </w:r>
    </w:p>
    <w:p w14:paraId="121CF2E9" w14:textId="1B3320F4" w:rsidR="008C55FB" w:rsidRDefault="008C55FB" w:rsidP="008C55FB">
      <w:pPr>
        <w:pStyle w:val="ListParagraph"/>
        <w:numPr>
          <w:ilvl w:val="0"/>
          <w:numId w:val="1"/>
        </w:numPr>
      </w:pPr>
      <w:r>
        <w:t>The quantum and design of fe</w:t>
      </w:r>
      <w:r w:rsidR="00D47B75">
        <w:t>e</w:t>
      </w:r>
      <w:r>
        <w:t>s imposed on salmon farmers must be changed.</w:t>
      </w:r>
    </w:p>
    <w:p w14:paraId="5388CB0F" w14:textId="05041CCE" w:rsidR="00A12A7F" w:rsidRDefault="009027B1" w:rsidP="00AA37A3">
      <w:pPr>
        <w:pStyle w:val="ListParagraph"/>
        <w:numPr>
          <w:ilvl w:val="0"/>
          <w:numId w:val="1"/>
        </w:numPr>
      </w:pPr>
      <w:r>
        <w:t>Methods for assessing the economic and social impact of the industry require a complete overhaul.</w:t>
      </w:r>
    </w:p>
    <w:p w14:paraId="6B36505E" w14:textId="0CCC0CA1" w:rsidR="00A12A7F" w:rsidRDefault="00A12A7F">
      <w:r>
        <w:t>1</w:t>
      </w:r>
      <w:r w:rsidRPr="00A12A7F">
        <w:rPr>
          <w:i/>
          <w:iCs/>
        </w:rPr>
        <w:t>. Transparency</w:t>
      </w:r>
      <w:r>
        <w:rPr>
          <w:i/>
          <w:iCs/>
        </w:rPr>
        <w:t>.</w:t>
      </w:r>
      <w:r>
        <w:t xml:space="preserve"> </w:t>
      </w:r>
    </w:p>
    <w:p w14:paraId="15D12B58" w14:textId="42BFBAA6" w:rsidR="00E84F10" w:rsidRDefault="00305503">
      <w:r>
        <w:t xml:space="preserve">A recent </w:t>
      </w:r>
      <w:r w:rsidRPr="00073988">
        <w:rPr>
          <w:i/>
          <w:iCs/>
        </w:rPr>
        <w:t>Mercury</w:t>
      </w:r>
      <w:r>
        <w:t xml:space="preserve"> </w:t>
      </w:r>
      <w:r w:rsidR="001C0FD3">
        <w:t xml:space="preserve">(13/7/2021) </w:t>
      </w:r>
      <w:r>
        <w:t xml:space="preserve">article indicated that ‘The Fisheries Research and Development Corporation alone has directly invested </w:t>
      </w:r>
      <w:r w:rsidR="001C0FD3">
        <w:t xml:space="preserve">about $46m worth of research into salmonid aquaculture’. Allowing for </w:t>
      </w:r>
      <w:r w:rsidR="00702F08">
        <w:t xml:space="preserve">ongoing </w:t>
      </w:r>
      <w:r w:rsidR="001C0FD3">
        <w:t xml:space="preserve">contributions from CSIRO and UTAS – including the recent establishment of the Blue Economy – the current estimate of taxpayer subsidy to </w:t>
      </w:r>
      <w:r w:rsidR="00B35702">
        <w:t xml:space="preserve">research and monitoring of </w:t>
      </w:r>
      <w:r w:rsidR="001C0FD3">
        <w:t xml:space="preserve">the industry would be </w:t>
      </w:r>
      <w:r w:rsidR="001C0FD3" w:rsidRPr="00CB23C4">
        <w:rPr>
          <w:b/>
          <w:bCs/>
        </w:rPr>
        <w:t>considerably larger</w:t>
      </w:r>
      <w:r w:rsidR="001C0FD3">
        <w:t xml:space="preserve"> than this. </w:t>
      </w:r>
      <w:r w:rsidR="00B35702">
        <w:t xml:space="preserve">And that doesn’t count the high regulatory costs of borne by elements of the State bureaucracy. </w:t>
      </w:r>
    </w:p>
    <w:p w14:paraId="0B0D452C" w14:textId="77D7C18D" w:rsidR="00305503" w:rsidRDefault="00E84F10">
      <w:r>
        <w:t>Much of this subsidy is camouflaged under the rubric of ‘public interest research’ when</w:t>
      </w:r>
      <w:r w:rsidR="00B85197">
        <w:t xml:space="preserve"> its</w:t>
      </w:r>
      <w:r>
        <w:t xml:space="preserve"> beneficiary is the profitability of the marine three salmon farmers. If it is public interest research, the source of funding should be completely transparent to the taxpaying public. </w:t>
      </w:r>
      <w:r w:rsidR="00D47B75">
        <w:t xml:space="preserve">Subsidies of this order need to be justified. </w:t>
      </w:r>
      <w:r w:rsidR="00B85197" w:rsidRPr="00702F08">
        <w:rPr>
          <w:b/>
          <w:bCs/>
        </w:rPr>
        <w:t>That needs to change</w:t>
      </w:r>
      <w:r w:rsidR="00B85197">
        <w:t xml:space="preserve">. </w:t>
      </w:r>
      <w:r w:rsidR="00305503">
        <w:t xml:space="preserve"> </w:t>
      </w:r>
    </w:p>
    <w:p w14:paraId="6716E924" w14:textId="77777777" w:rsidR="00B94404" w:rsidRDefault="00A12A7F" w:rsidP="00B94404">
      <w:r>
        <w:t xml:space="preserve">2. </w:t>
      </w:r>
      <w:r w:rsidRPr="00B94404">
        <w:rPr>
          <w:i/>
          <w:iCs/>
        </w:rPr>
        <w:t>Efficien</w:t>
      </w:r>
      <w:r w:rsidR="00B94404" w:rsidRPr="00B94404">
        <w:rPr>
          <w:i/>
          <w:iCs/>
        </w:rPr>
        <w:t>t cost recovery</w:t>
      </w:r>
      <w:r w:rsidR="00B94404">
        <w:t xml:space="preserve">. </w:t>
      </w:r>
    </w:p>
    <w:p w14:paraId="194B7FC2" w14:textId="55CB6334" w:rsidR="00A12A7F" w:rsidRDefault="00455A52">
      <w:r>
        <w:t>T</w:t>
      </w:r>
      <w:r w:rsidR="00B94404">
        <w:t xml:space="preserve">he Productivity Commission </w:t>
      </w:r>
      <w:r>
        <w:t xml:space="preserve">has </w:t>
      </w:r>
      <w:r w:rsidR="00B94404">
        <w:t>recommended that ‘State and Northern Territory Governments should implement best practice cost recovery arrangements for the commercial fisheries sector. Cost recovery charges should be linked as closely as possible to the efficiently-incurred costs of essential regulatory services. All governments should transparently disclose the services or regulatory activities for which costs are recovered, and the amount and extent of costs recovered</w:t>
      </w:r>
      <w:r>
        <w:t>’</w:t>
      </w:r>
      <w:r w:rsidR="00B94404">
        <w:t>.</w:t>
      </w:r>
    </w:p>
    <w:p w14:paraId="5CD7D537" w14:textId="21F63BF3" w:rsidR="00215724" w:rsidRPr="00455A52" w:rsidRDefault="00455A52">
      <w:pPr>
        <w:rPr>
          <w:b/>
          <w:bCs/>
        </w:rPr>
      </w:pPr>
      <w:r w:rsidRPr="00455A52">
        <w:rPr>
          <w:b/>
          <w:bCs/>
        </w:rPr>
        <w:t xml:space="preserve">Important salmon farming fees fall </w:t>
      </w:r>
      <w:r w:rsidR="004776AD" w:rsidRPr="00455A52">
        <w:rPr>
          <w:b/>
          <w:bCs/>
        </w:rPr>
        <w:t xml:space="preserve">well short of this </w:t>
      </w:r>
      <w:r>
        <w:rPr>
          <w:b/>
          <w:bCs/>
        </w:rPr>
        <w:t>requirement</w:t>
      </w:r>
      <w:r w:rsidR="004776AD" w:rsidRPr="00455A52">
        <w:rPr>
          <w:b/>
          <w:bCs/>
        </w:rPr>
        <w:t xml:space="preserve">. </w:t>
      </w:r>
    </w:p>
    <w:p w14:paraId="61EBC2FA" w14:textId="2C27DB1B" w:rsidR="007E3950" w:rsidRDefault="00215724">
      <w:r>
        <w:t xml:space="preserve">To take one example, an applicant for a Marine Farm Application incurs a fee of $1212.75, together with the requirement to submit an environmental impact statement. </w:t>
      </w:r>
      <w:r w:rsidR="007E3950">
        <w:t xml:space="preserve">A thorough analysis of the EIS incurs costs to the regulator which are a </w:t>
      </w:r>
      <w:r w:rsidR="007E3950" w:rsidRPr="00B52866">
        <w:rPr>
          <w:b/>
          <w:bCs/>
        </w:rPr>
        <w:t>very large</w:t>
      </w:r>
      <w:r w:rsidR="007E3950">
        <w:t xml:space="preserve"> multiple of the application fee. </w:t>
      </w:r>
      <w:r w:rsidR="00B52866">
        <w:t>Together with other minor fees the total of ‘Marine Farms Fees and Recoveries’</w:t>
      </w:r>
      <w:r w:rsidR="00726230">
        <w:t xml:space="preserve"> in the 2021-22 budget</w:t>
      </w:r>
      <w:r w:rsidR="00B52866">
        <w:t>, which includes annual lease fees</w:t>
      </w:r>
      <w:r w:rsidR="00726230">
        <w:t>,</w:t>
      </w:r>
      <w:r w:rsidR="00B52866">
        <w:t xml:space="preserve"> is $1.274m. The massive difference between the direct regulatory cost </w:t>
      </w:r>
      <w:r w:rsidR="00455A52">
        <w:t xml:space="preserve">on one hand </w:t>
      </w:r>
      <w:r w:rsidR="00B52866">
        <w:t>(which includes public administrative processes as well scientific support by IMAS, UTAS and the CSIRO)</w:t>
      </w:r>
      <w:r w:rsidR="00455A52">
        <w:t>,</w:t>
      </w:r>
      <w:r w:rsidR="00B52866">
        <w:t xml:space="preserve"> and the small fees </w:t>
      </w:r>
      <w:r w:rsidR="00455A52">
        <w:t xml:space="preserve">on the other, </w:t>
      </w:r>
      <w:r w:rsidR="00B52866">
        <w:t xml:space="preserve">is a direct subsidy to the industry and should be disclosed as such. </w:t>
      </w:r>
      <w:r w:rsidR="00455A52">
        <w:t>T</w:t>
      </w:r>
      <w:r w:rsidR="007E3950">
        <w:t>he fee bears no relation to the direct regulato</w:t>
      </w:r>
      <w:r w:rsidR="00B52866">
        <w:t>ry cost</w:t>
      </w:r>
      <w:r w:rsidR="00455A52">
        <w:t>. I</w:t>
      </w:r>
      <w:r w:rsidR="007E3950">
        <w:t>t is not consistent with the Productivity Co</w:t>
      </w:r>
      <w:r w:rsidR="00B52866">
        <w:t>m</w:t>
      </w:r>
      <w:r w:rsidR="007E3950">
        <w:t xml:space="preserve">mission recommendation. </w:t>
      </w:r>
    </w:p>
    <w:p w14:paraId="6160000A" w14:textId="060B2A7B" w:rsidR="00B35702" w:rsidRDefault="00B35702">
      <w:r w:rsidRPr="00B35702">
        <w:rPr>
          <w:b/>
          <w:bCs/>
        </w:rPr>
        <w:t>Fees are poorly designed</w:t>
      </w:r>
      <w:r>
        <w:t>.</w:t>
      </w:r>
    </w:p>
    <w:p w14:paraId="50284198" w14:textId="633C61A6" w:rsidR="009027B1" w:rsidRDefault="00455A52">
      <w:r>
        <w:t xml:space="preserve">Aside for the quantum of the fee, its design is fundamentally flawed. Marine </w:t>
      </w:r>
      <w:r w:rsidR="00DF6090">
        <w:t>F</w:t>
      </w:r>
      <w:r>
        <w:t>arm lease fees are based on acreage</w:t>
      </w:r>
      <w:r w:rsidR="00DF6090">
        <w:t xml:space="preserve">. Acreage </w:t>
      </w:r>
      <w:r>
        <w:t>bear</w:t>
      </w:r>
      <w:r w:rsidR="00DF6090">
        <w:t>s</w:t>
      </w:r>
      <w:r>
        <w:t xml:space="preserve"> little relation to the environmental load on waterways. </w:t>
      </w:r>
      <w:r w:rsidR="00DF6090">
        <w:t>Acreage takes no account of the volume of fish, or its proximity to other farms. Economic efficiency require</w:t>
      </w:r>
      <w:r w:rsidR="001C6E54">
        <w:t>s</w:t>
      </w:r>
      <w:r w:rsidR="00DF6090">
        <w:t xml:space="preserve"> a fee structure addressing these deficiencies. Alignment with the GPV mechanism adopted in other </w:t>
      </w:r>
      <w:r w:rsidR="00DF6090">
        <w:lastRenderedPageBreak/>
        <w:t xml:space="preserve">States, together with a substantial increase in fee revenue, could go some way to </w:t>
      </w:r>
      <w:r w:rsidR="00305503">
        <w:t>correcting this problem</w:t>
      </w:r>
      <w:r w:rsidR="001C6E54">
        <w:t>.</w:t>
      </w:r>
      <w:r w:rsidR="00726230">
        <w:t xml:space="preserve"> A move to a tendering/auction system should also be considered.</w:t>
      </w:r>
    </w:p>
    <w:p w14:paraId="7AF87419" w14:textId="77777777" w:rsidR="009027B1" w:rsidRDefault="009027B1">
      <w:r w:rsidRPr="00726230">
        <w:rPr>
          <w:i/>
          <w:iCs/>
        </w:rPr>
        <w:t>3. Economic and Social impact</w:t>
      </w:r>
      <w:r>
        <w:t>.</w:t>
      </w:r>
    </w:p>
    <w:p w14:paraId="747248E6" w14:textId="0D70F9FD" w:rsidR="009027B1" w:rsidRDefault="009027B1">
      <w:r>
        <w:t xml:space="preserve">Clearly, economic and social impact depends on many factors, including some reflected in the so-called ‘market economy’, and others captured by ‘non-market’ values. </w:t>
      </w:r>
    </w:p>
    <w:p w14:paraId="401B1BF5" w14:textId="77777777" w:rsidR="00CE40A9" w:rsidRPr="00CB23C4" w:rsidRDefault="009027B1">
      <w:pPr>
        <w:rPr>
          <w:b/>
          <w:bCs/>
        </w:rPr>
      </w:pPr>
      <w:r w:rsidRPr="00CB23C4">
        <w:rPr>
          <w:b/>
          <w:bCs/>
        </w:rPr>
        <w:t xml:space="preserve">At present there is no coherent structure for a broad-based evaluation of the salmon industry which takes all these elements into consideration. </w:t>
      </w:r>
    </w:p>
    <w:p w14:paraId="61AFA2B7" w14:textId="6335DFC3" w:rsidR="00CE25AB" w:rsidRDefault="00CE40A9">
      <w:pPr>
        <w:rPr>
          <w:rFonts w:eastAsia="Times New Roman"/>
        </w:rPr>
      </w:pPr>
      <w:r>
        <w:t xml:space="preserve">On the ‘market economy’ side, the industry continually exaggerates the number of jobs ‘created’. These claims do not stand scrutiny, even on their own terms. But the underlying method is also flawed. </w:t>
      </w:r>
      <w:r>
        <w:rPr>
          <w:rFonts w:eastAsia="Times New Roman"/>
        </w:rPr>
        <w:t xml:space="preserve">Reliance on </w:t>
      </w:r>
      <w:r w:rsidR="00CE25AB">
        <w:rPr>
          <w:rFonts w:eastAsia="Times New Roman"/>
        </w:rPr>
        <w:t xml:space="preserve">an </w:t>
      </w:r>
      <w:r>
        <w:rPr>
          <w:rFonts w:eastAsia="Times New Roman"/>
        </w:rPr>
        <w:t xml:space="preserve">input output </w:t>
      </w:r>
      <w:r w:rsidR="00CE25AB">
        <w:rPr>
          <w:rFonts w:eastAsia="Times New Roman"/>
        </w:rPr>
        <w:t xml:space="preserve">(I-O) approach </w:t>
      </w:r>
      <w:r>
        <w:rPr>
          <w:rFonts w:eastAsia="Times New Roman"/>
        </w:rPr>
        <w:t xml:space="preserve">to assess the economy-wide ‘benefit’ of the industry should be discontinued. It focusses on measures such as jobs </w:t>
      </w:r>
      <w:r w:rsidR="00CB23C4">
        <w:rPr>
          <w:rFonts w:eastAsia="Times New Roman"/>
        </w:rPr>
        <w:t>or contribution t</w:t>
      </w:r>
      <w:r w:rsidR="00CE25AB">
        <w:rPr>
          <w:rFonts w:eastAsia="Times New Roman"/>
        </w:rPr>
        <w:t>o G</w:t>
      </w:r>
      <w:r w:rsidR="00CB23C4">
        <w:rPr>
          <w:rFonts w:eastAsia="Times New Roman"/>
        </w:rPr>
        <w:t xml:space="preserve">ross State Product </w:t>
      </w:r>
      <w:r>
        <w:rPr>
          <w:rFonts w:eastAsia="Times New Roman"/>
        </w:rPr>
        <w:t>and takes no account of social costs</w:t>
      </w:r>
      <w:r w:rsidR="00726230">
        <w:rPr>
          <w:rFonts w:eastAsia="Times New Roman"/>
        </w:rPr>
        <w:t xml:space="preserve"> or </w:t>
      </w:r>
      <w:r w:rsidR="00CE25AB">
        <w:rPr>
          <w:rFonts w:eastAsia="Times New Roman"/>
        </w:rPr>
        <w:t xml:space="preserve">other </w:t>
      </w:r>
      <w:r w:rsidR="00726230">
        <w:rPr>
          <w:rFonts w:eastAsia="Times New Roman"/>
        </w:rPr>
        <w:t xml:space="preserve">non-market </w:t>
      </w:r>
      <w:r w:rsidR="00CE25AB">
        <w:rPr>
          <w:rFonts w:eastAsia="Times New Roman"/>
        </w:rPr>
        <w:t>effects such as environmental degradation.</w:t>
      </w:r>
    </w:p>
    <w:p w14:paraId="5BF1FB1A" w14:textId="76FA809B" w:rsidR="00B94404" w:rsidRDefault="00CE25AB">
      <w:r>
        <w:rPr>
          <w:rFonts w:eastAsia="Times New Roman"/>
        </w:rPr>
        <w:t xml:space="preserve"> </w:t>
      </w:r>
      <w:r w:rsidR="00CE40A9">
        <w:rPr>
          <w:rFonts w:eastAsia="Times New Roman"/>
        </w:rPr>
        <w:t xml:space="preserve">The underlying </w:t>
      </w:r>
      <w:r>
        <w:rPr>
          <w:rFonts w:eastAsia="Times New Roman"/>
        </w:rPr>
        <w:t xml:space="preserve">I-O </w:t>
      </w:r>
      <w:r w:rsidR="00CE40A9">
        <w:rPr>
          <w:rFonts w:eastAsia="Times New Roman"/>
        </w:rPr>
        <w:t>assumption, that resources attracted to the industry have no alternative uses, is clearly wrong. An electrician employed by a salmon grower can’t build new homes, for example. A</w:t>
      </w:r>
      <w:r w:rsidR="00CB23C4">
        <w:rPr>
          <w:rFonts w:eastAsia="Times New Roman"/>
        </w:rPr>
        <w:t xml:space="preserve">nother </w:t>
      </w:r>
      <w:r w:rsidR="00CE40A9">
        <w:rPr>
          <w:rFonts w:eastAsia="Times New Roman"/>
        </w:rPr>
        <w:t xml:space="preserve">example </w:t>
      </w:r>
      <w:r w:rsidR="001C6E54">
        <w:rPr>
          <w:rFonts w:eastAsia="Times New Roman"/>
        </w:rPr>
        <w:t>is Tassal’s</w:t>
      </w:r>
      <w:r w:rsidR="00CE40A9">
        <w:rPr>
          <w:rFonts w:eastAsia="Times New Roman"/>
        </w:rPr>
        <w:t xml:space="preserve"> refusal to give up its leases at Dover to facilitate a woodchip export terminal. As a </w:t>
      </w:r>
      <w:r w:rsidR="00726230">
        <w:rPr>
          <w:rFonts w:eastAsia="Times New Roman"/>
        </w:rPr>
        <w:t>result,</w:t>
      </w:r>
      <w:r w:rsidR="00CE40A9">
        <w:rPr>
          <w:rFonts w:eastAsia="Times New Roman"/>
        </w:rPr>
        <w:t xml:space="preserve"> trucks rumbling through Hobart impose emission and congestion costs.</w:t>
      </w:r>
      <w:r w:rsidR="00CE40A9">
        <w:t xml:space="preserve"> </w:t>
      </w:r>
      <w:r w:rsidR="00B94404">
        <w:t xml:space="preserve"> </w:t>
      </w:r>
    </w:p>
    <w:p w14:paraId="45A03F45" w14:textId="6BD62264" w:rsidR="00CB23C4" w:rsidRPr="0003260C" w:rsidRDefault="00CB23C4">
      <w:pPr>
        <w:rPr>
          <w:rFonts w:ascii="Calibri" w:hAnsi="Calibri" w:cs="Calibri"/>
          <w:b/>
          <w:bCs/>
        </w:rPr>
      </w:pPr>
      <w:r>
        <w:t xml:space="preserve">Recent research by the FRDC </w:t>
      </w:r>
      <w:r w:rsidR="00820086">
        <w:t>(</w:t>
      </w:r>
      <w:r w:rsidR="00820086">
        <w:rPr>
          <w:rFonts w:ascii="Arial" w:hAnsi="Arial" w:cs="Arial"/>
          <w:sz w:val="20"/>
          <w:szCs w:val="20"/>
        </w:rPr>
        <w:t xml:space="preserve">FRDC Project No </w:t>
      </w:r>
      <w:r w:rsidR="00820086" w:rsidRPr="00820086">
        <w:rPr>
          <w:rFonts w:ascii="Arial" w:hAnsi="Arial" w:cs="Arial"/>
          <w:sz w:val="20"/>
          <w:szCs w:val="20"/>
        </w:rPr>
        <w:t>2018-068</w:t>
      </w:r>
      <w:r w:rsidR="00820086">
        <w:rPr>
          <w:rFonts w:ascii="Arial" w:hAnsi="Arial" w:cs="Arial"/>
          <w:b/>
          <w:bCs/>
          <w:sz w:val="20"/>
          <w:szCs w:val="20"/>
        </w:rPr>
        <w:t xml:space="preserve">) </w:t>
      </w:r>
      <w:r>
        <w:t>advocate</w:t>
      </w:r>
      <w:r w:rsidR="001C6E54">
        <w:t xml:space="preserve">s </w:t>
      </w:r>
      <w:r w:rsidR="00820086">
        <w:t xml:space="preserve">much more emphasis on non-market valuation to supplement the standard </w:t>
      </w:r>
      <w:r w:rsidR="00CE25AB">
        <w:t xml:space="preserve">market-based approaches. </w:t>
      </w:r>
      <w:r w:rsidR="00CE25AB" w:rsidRPr="0003260C">
        <w:rPr>
          <w:b/>
          <w:bCs/>
        </w:rPr>
        <w:t xml:space="preserve">This recommendation should be followed. </w:t>
      </w:r>
    </w:p>
    <w:sectPr w:rsidR="00CB23C4" w:rsidRPr="00032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F21EB"/>
    <w:multiLevelType w:val="hybridMultilevel"/>
    <w:tmpl w:val="DF30B8E8"/>
    <w:lvl w:ilvl="0" w:tplc="9E9A2420">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879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FE"/>
    <w:rsid w:val="0003260C"/>
    <w:rsid w:val="00073988"/>
    <w:rsid w:val="001076DD"/>
    <w:rsid w:val="001C0FD3"/>
    <w:rsid w:val="001C6E54"/>
    <w:rsid w:val="00215724"/>
    <w:rsid w:val="00305503"/>
    <w:rsid w:val="003872A2"/>
    <w:rsid w:val="00455A52"/>
    <w:rsid w:val="004776AD"/>
    <w:rsid w:val="006A72FE"/>
    <w:rsid w:val="00702F08"/>
    <w:rsid w:val="00726230"/>
    <w:rsid w:val="007E3950"/>
    <w:rsid w:val="00820086"/>
    <w:rsid w:val="008C55FB"/>
    <w:rsid w:val="009027B1"/>
    <w:rsid w:val="00A12A7F"/>
    <w:rsid w:val="00A305EF"/>
    <w:rsid w:val="00B35702"/>
    <w:rsid w:val="00B52866"/>
    <w:rsid w:val="00B85197"/>
    <w:rsid w:val="00B94404"/>
    <w:rsid w:val="00CB23C4"/>
    <w:rsid w:val="00CE25AB"/>
    <w:rsid w:val="00CE40A9"/>
    <w:rsid w:val="00D47B75"/>
    <w:rsid w:val="00D66B1F"/>
    <w:rsid w:val="00D9089D"/>
    <w:rsid w:val="00DF6090"/>
    <w:rsid w:val="00E84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313A"/>
  <w15:chartTrackingRefBased/>
  <w15:docId w15:val="{531925BA-569F-43BB-BD18-C0CFC777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A7F"/>
    <w:pPr>
      <w:spacing w:line="256" w:lineRule="auto"/>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0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dc:creator>
  <cp:keywords/>
  <dc:description/>
  <cp:lastModifiedBy>Rachel Hay</cp:lastModifiedBy>
  <cp:revision>7</cp:revision>
  <cp:lastPrinted>2022-05-16T03:39:00Z</cp:lastPrinted>
  <dcterms:created xsi:type="dcterms:W3CDTF">2022-05-15T22:52:00Z</dcterms:created>
  <dcterms:modified xsi:type="dcterms:W3CDTF">2022-05-17T02:47:00Z</dcterms:modified>
</cp:coreProperties>
</file>