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80" w:rsidRPr="00F814D8" w:rsidRDefault="00314CC0" w:rsidP="00163D0A">
      <w:pPr>
        <w:pBdr>
          <w:bottom w:val="single" w:sz="4" w:space="1" w:color="auto"/>
        </w:pBdr>
        <w:spacing w:after="24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Monitoring our coast a vital role</w:t>
      </w:r>
    </w:p>
    <w:p w:rsidR="00337234" w:rsidRDefault="00336A3F" w:rsidP="00F93C14">
      <w:pPr>
        <w:spacing w:after="120"/>
      </w:pPr>
      <w:r>
        <w:t>The current situation for Tasmanian coastal waters sees haphazard and ad hoc</w:t>
      </w:r>
      <w:r w:rsidR="00E53663">
        <w:t xml:space="preserve"> assessment of values, allocation of resources and approval of developments, often </w:t>
      </w:r>
      <w:r w:rsidR="00EB50E4">
        <w:t xml:space="preserve">involving </w:t>
      </w:r>
      <w:r w:rsidR="00E53663">
        <w:t xml:space="preserve">overuse of specific habitats and marine biota already under pressure. </w:t>
      </w:r>
      <w:r w:rsidR="003D3609">
        <w:t xml:space="preserve">In sharp focus now is the salmon fish farming industry with the environmental </w:t>
      </w:r>
      <w:r w:rsidR="00EB50E4">
        <w:t>damage</w:t>
      </w:r>
      <w:r w:rsidR="003D3609">
        <w:t xml:space="preserve"> that it has </w:t>
      </w:r>
      <w:r w:rsidR="000F5658">
        <w:t>done and is continuing to do in waterways</w:t>
      </w:r>
      <w:r w:rsidR="00446273">
        <w:t>, such as Macquarie Harbour, and Huon Estuary and D’Entrecasteaux Channel.</w:t>
      </w:r>
    </w:p>
    <w:p w:rsidR="000D6CBC" w:rsidRDefault="00E53663" w:rsidP="00F93C14">
      <w:pPr>
        <w:spacing w:after="120"/>
      </w:pPr>
      <w:r>
        <w:t xml:space="preserve">The solution </w:t>
      </w:r>
      <w:r w:rsidR="00E53949">
        <w:t xml:space="preserve">to such harmful </w:t>
      </w:r>
      <w:r w:rsidR="00A44DE9">
        <w:t xml:space="preserve">blunders </w:t>
      </w:r>
      <w:r>
        <w:t xml:space="preserve">is long overdue: the adoption and implementation of </w:t>
      </w:r>
      <w:r w:rsidR="00EB50E4">
        <w:t xml:space="preserve">rigorous </w:t>
      </w:r>
      <w:r>
        <w:t xml:space="preserve">marine spatial planning for all of the state’s coastal waters, </w:t>
      </w:r>
      <w:r w:rsidR="00EB50E4">
        <w:t>including</w:t>
      </w:r>
      <w:r w:rsidR="00543BC5">
        <w:t xml:space="preserve"> estuaries and terrestrial influences (e.g. runoff and waste discharges).</w:t>
      </w:r>
      <w:r w:rsidR="00446273">
        <w:t xml:space="preserve"> This cannot be an exercise that gives precedence to one industry or sector, or favours the economy over society and the environment—the three pillars that enrich Tasmanian life.</w:t>
      </w:r>
      <w:r w:rsidR="00C37DDC">
        <w:t xml:space="preserve"> It must also be inherently transparent to all.</w:t>
      </w:r>
    </w:p>
    <w:p w:rsidR="00336A3F" w:rsidRDefault="00543BC5" w:rsidP="00F93C14">
      <w:pPr>
        <w:spacing w:after="120"/>
      </w:pPr>
      <w:r>
        <w:t xml:space="preserve">Marine spatial planning is </w:t>
      </w:r>
      <w:proofErr w:type="gramStart"/>
      <w:r>
        <w:t>an</w:t>
      </w:r>
      <w:proofErr w:type="gramEnd"/>
      <w:r>
        <w:t xml:space="preserve"> holistic and comprehensive process</w:t>
      </w:r>
      <w:r w:rsidR="001E79F9">
        <w:t xml:space="preserve"> that sees </w:t>
      </w:r>
      <w:r w:rsidR="001474FB">
        <w:t xml:space="preserve">initial </w:t>
      </w:r>
      <w:r w:rsidR="001E79F9">
        <w:t>consultation with all stakeholders</w:t>
      </w:r>
      <w:r w:rsidR="001474FB">
        <w:t xml:space="preserve"> translating into</w:t>
      </w:r>
      <w:r w:rsidR="001E79F9">
        <w:t xml:space="preserve"> effective mapping of values (natural, economic, cultural, social</w:t>
      </w:r>
      <w:r w:rsidR="001474FB">
        <w:t xml:space="preserve">, etc.). </w:t>
      </w:r>
      <w:proofErr w:type="gramStart"/>
      <w:r w:rsidR="001474FB">
        <w:t>Its</w:t>
      </w:r>
      <w:proofErr w:type="gramEnd"/>
      <w:r w:rsidR="001474FB">
        <w:t xml:space="preserve"> planning and action </w:t>
      </w:r>
      <w:r w:rsidR="000D6CBC">
        <w:t>phases are evidence based</w:t>
      </w:r>
      <w:r w:rsidR="00EB50E4">
        <w:t>,</w:t>
      </w:r>
      <w:r w:rsidR="000D6CBC">
        <w:t xml:space="preserve"> drawing on local (including Indigenous) knowledge and infused with global experience</w:t>
      </w:r>
      <w:r w:rsidR="00F303A2">
        <w:t>; it is also</w:t>
      </w:r>
      <w:r w:rsidR="001474FB">
        <w:t xml:space="preserve"> </w:t>
      </w:r>
      <w:r w:rsidR="00F303A2">
        <w:t>regularly calibrated with environmental monitoring as a feedback mechanism.</w:t>
      </w:r>
    </w:p>
    <w:p w:rsidR="00EB6215" w:rsidRDefault="00EB6215" w:rsidP="00F93C14">
      <w:pPr>
        <w:spacing w:after="120"/>
      </w:pPr>
      <w:r>
        <w:t>Unfortunately, the recent history of marine monitoring in Tasmania is also one of decline.</w:t>
      </w:r>
      <w:r w:rsidR="009772E8">
        <w:t xml:space="preserve"> It is longer than a decade since the State Government reported on the condition of our marine environment</w:t>
      </w:r>
      <w:r w:rsidR="007C4815">
        <w:t>. Even in that 2009 Tasmanian State of the Environment Report, it was acknowledged that environmental information was insufficient to discern status or trends.</w:t>
      </w:r>
    </w:p>
    <w:p w:rsidR="007C4815" w:rsidRDefault="007C4815" w:rsidP="00F93C14">
      <w:pPr>
        <w:spacing w:after="120"/>
      </w:pPr>
      <w:r>
        <w:t xml:space="preserve">In parallel with </w:t>
      </w:r>
      <w:r w:rsidR="00102BB9">
        <w:t>sweeping improvement</w:t>
      </w:r>
      <w:r>
        <w:t xml:space="preserve"> </w:t>
      </w:r>
      <w:r w:rsidR="00102BB9">
        <w:t xml:space="preserve">of </w:t>
      </w:r>
      <w:r>
        <w:t xml:space="preserve">tools for planning and management, </w:t>
      </w:r>
      <w:r w:rsidR="005B0E2F">
        <w:t>the o</w:t>
      </w:r>
      <w:r w:rsidR="005B0E2F" w:rsidRPr="005B0E2F">
        <w:t>utdated and patchy state legislation and regulatory framework for</w:t>
      </w:r>
      <w:r w:rsidR="005B0E2F">
        <w:t xml:space="preserve"> estuaries and coastal waters (and their resources) is sorely in need of attention and streamlining</w:t>
      </w:r>
      <w:r w:rsidR="00B02611">
        <w:t xml:space="preserve">. Tasmania is the laggard among states and territories in </w:t>
      </w:r>
      <w:r w:rsidR="00EB50E4">
        <w:t>modernising</w:t>
      </w:r>
      <w:r w:rsidR="00B02611">
        <w:t xml:space="preserve"> marine </w:t>
      </w:r>
      <w:r w:rsidR="00EB50E4">
        <w:t>law</w:t>
      </w:r>
      <w:r w:rsidR="00891B8A">
        <w:t>.</w:t>
      </w:r>
    </w:p>
    <w:p w:rsidR="00891B8A" w:rsidRDefault="00891B8A" w:rsidP="00F93C14">
      <w:pPr>
        <w:spacing w:after="120"/>
      </w:pPr>
      <w:r>
        <w:t xml:space="preserve">The expertise and capacity for an incoming Tasmanian Government to develop marine spatial planning and ancillary tools </w:t>
      </w:r>
      <w:r w:rsidR="00F93C14">
        <w:t xml:space="preserve">(e.g. ecosystem-based management) </w:t>
      </w:r>
      <w:r>
        <w:t xml:space="preserve">is conveniently at hand in state-based institutions, such </w:t>
      </w:r>
      <w:r w:rsidR="00EB50E4">
        <w:t xml:space="preserve">as the </w:t>
      </w:r>
      <w:r>
        <w:t xml:space="preserve">CSIRO and the University of Tasmania. </w:t>
      </w:r>
      <w:r w:rsidR="00163D0A">
        <w:t>A resolutely independent review, informed by both government and non-government representatives, is the pathway to develop marine legislation and regulatory framework that is truly fit for purpose for an innovative and equitable island state.</w:t>
      </w:r>
    </w:p>
    <w:p w:rsidR="00163D0A" w:rsidRDefault="00A11C5C">
      <w:r>
        <w:t xml:space="preserve">Better governance is needed for our coastal waters now, </w:t>
      </w:r>
      <w:r w:rsidR="00102BB9">
        <w:t>not the blindness</w:t>
      </w:r>
      <w:r w:rsidR="00C37DDC">
        <w:t>,</w:t>
      </w:r>
      <w:r w:rsidR="00102BB9">
        <w:t xml:space="preserve"> disinterest </w:t>
      </w:r>
      <w:r w:rsidR="00C37DDC">
        <w:t xml:space="preserve">or worse </w:t>
      </w:r>
      <w:r>
        <w:t>of current politicians and arms of government.</w:t>
      </w:r>
    </w:p>
    <w:sectPr w:rsidR="00163D0A" w:rsidSect="006E1C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099D"/>
    <w:rsid w:val="000D6CBC"/>
    <w:rsid w:val="000F5658"/>
    <w:rsid w:val="00100D50"/>
    <w:rsid w:val="00102BB9"/>
    <w:rsid w:val="001474FB"/>
    <w:rsid w:val="0015099D"/>
    <w:rsid w:val="00163D0A"/>
    <w:rsid w:val="00171E73"/>
    <w:rsid w:val="001E79F9"/>
    <w:rsid w:val="00221305"/>
    <w:rsid w:val="002A00E4"/>
    <w:rsid w:val="002B0FEA"/>
    <w:rsid w:val="00314CC0"/>
    <w:rsid w:val="00325B98"/>
    <w:rsid w:val="00336A3F"/>
    <w:rsid w:val="00337234"/>
    <w:rsid w:val="003868C7"/>
    <w:rsid w:val="003D3609"/>
    <w:rsid w:val="00446273"/>
    <w:rsid w:val="00461CFD"/>
    <w:rsid w:val="004E35F3"/>
    <w:rsid w:val="00543BC5"/>
    <w:rsid w:val="005B0E2F"/>
    <w:rsid w:val="005E0732"/>
    <w:rsid w:val="005F2DC5"/>
    <w:rsid w:val="006E1CF0"/>
    <w:rsid w:val="00736824"/>
    <w:rsid w:val="007C4815"/>
    <w:rsid w:val="007C5C4C"/>
    <w:rsid w:val="00891B8A"/>
    <w:rsid w:val="008B1897"/>
    <w:rsid w:val="00917392"/>
    <w:rsid w:val="00950080"/>
    <w:rsid w:val="0096019D"/>
    <w:rsid w:val="009772E8"/>
    <w:rsid w:val="00A11C5C"/>
    <w:rsid w:val="00A44DE9"/>
    <w:rsid w:val="00B02611"/>
    <w:rsid w:val="00B91E00"/>
    <w:rsid w:val="00C37DDC"/>
    <w:rsid w:val="00CD04C7"/>
    <w:rsid w:val="00CE1562"/>
    <w:rsid w:val="00CF755B"/>
    <w:rsid w:val="00D42C28"/>
    <w:rsid w:val="00D86056"/>
    <w:rsid w:val="00DA2A34"/>
    <w:rsid w:val="00E53663"/>
    <w:rsid w:val="00E53949"/>
    <w:rsid w:val="00EB50E4"/>
    <w:rsid w:val="00EB6215"/>
    <w:rsid w:val="00F303A2"/>
    <w:rsid w:val="00F66770"/>
    <w:rsid w:val="00F93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9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Edward</cp:lastModifiedBy>
  <cp:revision>2</cp:revision>
  <dcterms:created xsi:type="dcterms:W3CDTF">2021-08-18T05:29:00Z</dcterms:created>
  <dcterms:modified xsi:type="dcterms:W3CDTF">2021-08-18T05:29:00Z</dcterms:modified>
</cp:coreProperties>
</file>